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云南省实验动物行政处罚裁量权基准</w:t>
      </w:r>
    </w:p>
    <w:p>
      <w:pPr>
        <w:jc w:val="center"/>
        <w:rPr>
          <w:rFonts w:hint="default" w:ascii="Times New Roman" w:hAnsi="Times New Roman" w:eastAsia="方正仿宋_GBK" w:cs="Times New Roman"/>
          <w:sz w:val="32"/>
          <w:szCs w:val="32"/>
        </w:rPr>
      </w:pPr>
      <w:r>
        <w:rPr>
          <w:rFonts w:hint="eastAsia" w:ascii="Times New Roman" w:hAnsi="Times New Roman" w:eastAsia="方正仿宋_GBK" w:cs="Times New Roman"/>
          <w:color w:val="auto"/>
          <w:sz w:val="32"/>
          <w:szCs w:val="32"/>
          <w:lang w:val="en-US" w:eastAsia="zh-CN"/>
        </w:rPr>
        <w:t>（征求意见稿）</w:t>
      </w:r>
    </w:p>
    <w:p>
      <w:pPr>
        <w:keepNext w:val="0"/>
        <w:keepLines w:val="0"/>
        <w:pageBreakBefore w:val="0"/>
        <w:kinsoku/>
        <w:wordWrap/>
        <w:topLinePunct w:val="0"/>
        <w:autoSpaceDE/>
        <w:autoSpaceDN/>
        <w:bidi w:val="0"/>
        <w:adjustRightInd/>
        <w:spacing w:beforeAutospacing="0" w:afterAutospacing="0" w:line="560" w:lineRule="exact"/>
        <w:ind w:left="0" w:leftChars="0"/>
        <w:jc w:val="both"/>
        <w:textAlignment w:val="auto"/>
        <w:rPr>
          <w:rFonts w:hint="eastAsia" w:ascii="宋体" w:hAnsi="宋体" w:eastAsia="黑体" w:cs="黑体"/>
          <w:color w:val="000000" w:themeColor="text1"/>
          <w:kern w:val="0"/>
          <w:sz w:val="32"/>
          <w:szCs w:val="32"/>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firstLine="640" w:firstLineChars="200"/>
        <w:textAlignment w:val="auto"/>
        <w:rPr>
          <w:rFonts w:hint="default" w:ascii="Times New Roman" w:hAnsi="Times New Roman" w:eastAsia="方正仿宋_GBK" w:cs="Times New Roman"/>
          <w:sz w:val="30"/>
          <w:szCs w:val="30"/>
          <w:lang w:val="en-US" w:eastAsia="zh-CN"/>
        </w:rPr>
      </w:pPr>
      <w:r>
        <w:rPr>
          <w:rFonts w:hint="eastAsia" w:ascii="方正黑体" w:hAnsi="方正黑体" w:eastAsia="方正黑体" w:cs="方正黑体"/>
          <w:b w:val="0"/>
          <w:bCs w:val="0"/>
          <w:color w:val="auto"/>
          <w:kern w:val="2"/>
          <w:sz w:val="32"/>
          <w:szCs w:val="32"/>
          <w:lang w:val="en-US" w:eastAsia="zh-CN" w:bidi="ar-SA"/>
        </w:rPr>
        <w:t>第一条</w:t>
      </w:r>
      <w:r>
        <w:rPr>
          <w:rFonts w:hint="default" w:ascii="Times New Roman" w:hAnsi="Times New Roman" w:eastAsia="方正仿宋_GBK" w:cs="Times New Roman"/>
          <w:color w:val="auto"/>
          <w:kern w:val="2"/>
          <w:sz w:val="32"/>
          <w:szCs w:val="32"/>
          <w:lang w:val="en-US" w:eastAsia="zh-CN" w:bidi="ar-SA"/>
        </w:rPr>
        <w:t xml:space="preserve"> 为规范</w:t>
      </w:r>
      <w:r>
        <w:rPr>
          <w:rFonts w:hint="eastAsia" w:ascii="Times New Roman" w:hAnsi="Times New Roman" w:eastAsia="方正仿宋_GBK" w:cs="Times New Roman"/>
          <w:color w:val="auto"/>
          <w:kern w:val="2"/>
          <w:sz w:val="32"/>
          <w:szCs w:val="32"/>
          <w:lang w:val="en-US" w:eastAsia="zh-CN" w:bidi="ar-SA"/>
        </w:rPr>
        <w:t>我省</w:t>
      </w:r>
      <w:r>
        <w:rPr>
          <w:rFonts w:hint="default" w:ascii="Times New Roman" w:hAnsi="Times New Roman" w:eastAsia="方正仿宋_GBK" w:cs="Times New Roman"/>
          <w:color w:val="auto"/>
          <w:kern w:val="2"/>
          <w:sz w:val="32"/>
          <w:szCs w:val="32"/>
          <w:lang w:val="en-US" w:eastAsia="zh-CN" w:bidi="ar-SA"/>
        </w:rPr>
        <w:t>实验动物</w:t>
      </w:r>
      <w:r>
        <w:rPr>
          <w:rFonts w:hint="eastAsia" w:ascii="Times New Roman" w:hAnsi="Times New Roman" w:eastAsia="方正仿宋_GBK" w:cs="Times New Roman"/>
          <w:color w:val="auto"/>
          <w:kern w:val="2"/>
          <w:sz w:val="32"/>
          <w:szCs w:val="32"/>
          <w:lang w:val="en-US" w:eastAsia="zh-CN" w:bidi="ar-SA"/>
        </w:rPr>
        <w:t>领域违法行为行政处罚裁量权行使</w:t>
      </w:r>
      <w:r>
        <w:rPr>
          <w:rFonts w:hint="default" w:ascii="Times New Roman" w:hAnsi="Times New Roman" w:eastAsia="方正仿宋_GBK" w:cs="Times New Roman"/>
          <w:color w:val="auto"/>
          <w:kern w:val="2"/>
          <w:sz w:val="32"/>
          <w:szCs w:val="32"/>
          <w:lang w:val="en-US" w:eastAsia="zh-CN" w:bidi="ar-SA"/>
        </w:rPr>
        <w:t>，保证</w:t>
      </w:r>
      <w:r>
        <w:rPr>
          <w:rFonts w:hint="eastAsia" w:ascii="Times New Roman" w:hAnsi="Times New Roman" w:eastAsia="方正仿宋_GBK" w:cs="Times New Roman"/>
          <w:color w:val="auto"/>
          <w:kern w:val="2"/>
          <w:sz w:val="32"/>
          <w:szCs w:val="32"/>
          <w:lang w:val="en-US" w:eastAsia="zh-CN" w:bidi="ar-SA"/>
        </w:rPr>
        <w:t>行政执法严格、规范、公正、客观</w:t>
      </w:r>
      <w:r>
        <w:rPr>
          <w:rFonts w:hint="default" w:ascii="Times New Roman" w:hAnsi="Times New Roman" w:eastAsia="方正仿宋_GBK" w:cs="Times New Roman"/>
          <w:color w:val="auto"/>
          <w:kern w:val="2"/>
          <w:sz w:val="32"/>
          <w:szCs w:val="32"/>
          <w:lang w:val="en-US" w:eastAsia="zh-CN" w:bidi="ar-SA"/>
        </w:rPr>
        <w:t>，根据《</w:t>
      </w:r>
      <w:r>
        <w:rPr>
          <w:rFonts w:hint="eastAsia" w:ascii="Times New Roman" w:hAnsi="Times New Roman" w:eastAsia="方正仿宋_GBK" w:cs="Times New Roman"/>
          <w:color w:val="auto"/>
          <w:kern w:val="2"/>
          <w:sz w:val="32"/>
          <w:szCs w:val="32"/>
          <w:lang w:val="en-US" w:eastAsia="zh-CN" w:bidi="ar-SA"/>
        </w:rPr>
        <w:t>中华人民共和国行政处罚法</w:t>
      </w:r>
      <w:r>
        <w:rPr>
          <w:rFonts w:hint="default" w:ascii="Times New Roman" w:hAnsi="Times New Roman" w:eastAsia="方正仿宋_GBK" w:cs="Times New Roman"/>
          <w:color w:val="auto"/>
          <w:kern w:val="2"/>
          <w:sz w:val="32"/>
          <w:szCs w:val="32"/>
          <w:lang w:val="en-US" w:eastAsia="zh-CN" w:bidi="ar-SA"/>
        </w:rPr>
        <w:t>》《</w:t>
      </w:r>
      <w:r>
        <w:rPr>
          <w:rFonts w:hint="eastAsia" w:ascii="Times New Roman" w:hAnsi="Times New Roman" w:eastAsia="方正仿宋_GBK" w:cs="Times New Roman"/>
          <w:color w:val="auto"/>
          <w:kern w:val="2"/>
          <w:sz w:val="32"/>
          <w:szCs w:val="32"/>
          <w:lang w:val="en-US" w:eastAsia="zh-CN" w:bidi="ar-SA"/>
        </w:rPr>
        <w:t>中华人民共和国生物安全法</w:t>
      </w:r>
      <w:r>
        <w:rPr>
          <w:rFonts w:hint="default" w:ascii="Times New Roman" w:hAnsi="Times New Roman" w:eastAsia="方正仿宋_GBK" w:cs="Times New Roman"/>
          <w:color w:val="auto"/>
          <w:kern w:val="2"/>
          <w:sz w:val="32"/>
          <w:szCs w:val="32"/>
          <w:lang w:val="en-US" w:eastAsia="zh-CN" w:bidi="ar-SA"/>
        </w:rPr>
        <w:t>》《</w:t>
      </w:r>
      <w:r>
        <w:rPr>
          <w:rFonts w:hint="eastAsia" w:ascii="Times New Roman" w:hAnsi="Times New Roman" w:eastAsia="方正仿宋_GBK" w:cs="Times New Roman"/>
          <w:color w:val="auto"/>
          <w:kern w:val="2"/>
          <w:sz w:val="32"/>
          <w:szCs w:val="32"/>
          <w:lang w:val="en-US" w:eastAsia="zh-CN" w:bidi="ar-SA"/>
        </w:rPr>
        <w:t>实验动物管理条例</w:t>
      </w:r>
      <w:r>
        <w:rPr>
          <w:rFonts w:hint="default" w:ascii="Times New Roman" w:hAnsi="Times New Roman" w:eastAsia="方正仿宋_GBK" w:cs="Times New Roman"/>
          <w:color w:val="auto"/>
          <w:kern w:val="2"/>
          <w:sz w:val="32"/>
          <w:szCs w:val="32"/>
          <w:lang w:val="en-US" w:eastAsia="zh-CN" w:bidi="ar-SA"/>
        </w:rPr>
        <w:t>》《</w:t>
      </w:r>
      <w:r>
        <w:rPr>
          <w:rFonts w:hint="eastAsia" w:ascii="Times New Roman" w:hAnsi="Times New Roman" w:eastAsia="方正仿宋_GBK" w:cs="Times New Roman"/>
          <w:color w:val="auto"/>
          <w:kern w:val="2"/>
          <w:sz w:val="32"/>
          <w:szCs w:val="32"/>
          <w:lang w:val="en-US" w:eastAsia="zh-CN" w:bidi="ar-SA"/>
        </w:rPr>
        <w:t>云南省实验动物管理条例</w:t>
      </w:r>
      <w:r>
        <w:rPr>
          <w:rFonts w:hint="default" w:ascii="Times New Roman" w:hAnsi="Times New Roman" w:eastAsia="方正仿宋_GBK" w:cs="Times New Roman"/>
          <w:color w:val="auto"/>
          <w:kern w:val="2"/>
          <w:sz w:val="32"/>
          <w:szCs w:val="32"/>
          <w:lang w:val="en-US" w:eastAsia="zh-CN" w:bidi="ar-SA"/>
        </w:rPr>
        <w:t>》</w:t>
      </w:r>
      <w:r>
        <w:rPr>
          <w:rFonts w:hint="eastAsia" w:ascii="Times New Roman" w:hAnsi="Times New Roman" w:eastAsia="方正仿宋_GBK" w:cs="Times New Roman"/>
          <w:color w:val="auto"/>
          <w:kern w:val="2"/>
          <w:sz w:val="32"/>
          <w:szCs w:val="32"/>
          <w:lang w:val="en-US" w:eastAsia="zh-CN" w:bidi="ar-SA"/>
        </w:rPr>
        <w:t>等</w:t>
      </w:r>
      <w:r>
        <w:rPr>
          <w:rFonts w:hint="default" w:ascii="Times New Roman" w:hAnsi="Times New Roman" w:eastAsia="方正仿宋_GBK" w:cs="Times New Roman"/>
          <w:color w:val="auto"/>
          <w:kern w:val="2"/>
          <w:sz w:val="32"/>
          <w:szCs w:val="32"/>
          <w:lang w:val="en-US" w:eastAsia="zh-CN" w:bidi="ar-SA"/>
        </w:rPr>
        <w:t>法律法规</w:t>
      </w:r>
      <w:r>
        <w:rPr>
          <w:rFonts w:hint="eastAsia" w:ascii="Times New Roman" w:hAnsi="Times New Roman" w:eastAsia="方正仿宋_GBK" w:cs="Times New Roman"/>
          <w:color w:val="auto"/>
          <w:kern w:val="2"/>
          <w:sz w:val="32"/>
          <w:szCs w:val="32"/>
          <w:lang w:val="en-US" w:eastAsia="zh-CN" w:bidi="ar-SA"/>
        </w:rPr>
        <w:t>的要求</w:t>
      </w:r>
      <w:r>
        <w:rPr>
          <w:rFonts w:hint="default" w:ascii="Times New Roman" w:hAnsi="Times New Roman" w:eastAsia="方正仿宋_GBK" w:cs="Times New Roman"/>
          <w:color w:val="auto"/>
          <w:kern w:val="2"/>
          <w:sz w:val="32"/>
          <w:szCs w:val="32"/>
          <w:lang w:val="en-US" w:eastAsia="zh-CN" w:bidi="ar-SA"/>
        </w:rPr>
        <w:t>，</w:t>
      </w:r>
      <w:r>
        <w:rPr>
          <w:rFonts w:hint="eastAsia" w:ascii="Times New Roman" w:hAnsi="Times New Roman" w:eastAsia="方正仿宋_GBK" w:cs="Times New Roman"/>
          <w:color w:val="auto"/>
          <w:kern w:val="2"/>
          <w:sz w:val="32"/>
          <w:szCs w:val="32"/>
          <w:lang w:val="en-US" w:eastAsia="zh-CN" w:bidi="ar-SA"/>
        </w:rPr>
        <w:t>结合本省实际，</w:t>
      </w:r>
      <w:r>
        <w:rPr>
          <w:rFonts w:hint="default" w:ascii="Times New Roman" w:hAnsi="Times New Roman" w:eastAsia="方正仿宋_GBK" w:cs="Times New Roman"/>
          <w:color w:val="auto"/>
          <w:kern w:val="2"/>
          <w:sz w:val="32"/>
          <w:szCs w:val="32"/>
          <w:lang w:val="en-US" w:eastAsia="zh-CN" w:bidi="ar-SA"/>
        </w:rPr>
        <w:t>制定本</w:t>
      </w:r>
      <w:r>
        <w:rPr>
          <w:rFonts w:hint="eastAsia" w:ascii="Times New Roman" w:hAnsi="Times New Roman" w:eastAsia="方正仿宋_GBK" w:cs="Times New Roman"/>
          <w:color w:val="auto"/>
          <w:kern w:val="2"/>
          <w:sz w:val="32"/>
          <w:szCs w:val="32"/>
          <w:lang w:val="en-US" w:eastAsia="zh-CN" w:bidi="ar-SA"/>
        </w:rPr>
        <w:t>裁量基准</w:t>
      </w:r>
      <w:r>
        <w:rPr>
          <w:rFonts w:hint="default" w:ascii="Times New Roman" w:hAnsi="Times New Roman" w:eastAsia="方正仿宋_GBK" w:cs="Times New Roman"/>
          <w:color w:val="auto"/>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方正黑体" w:hAnsi="方正黑体" w:eastAsia="方正黑体" w:cs="方正黑体"/>
          <w:b w:val="0"/>
          <w:bCs w:val="0"/>
          <w:color w:val="auto"/>
          <w:kern w:val="2"/>
          <w:sz w:val="32"/>
          <w:szCs w:val="32"/>
          <w:lang w:val="en-US" w:eastAsia="zh-CN" w:bidi="ar-SA"/>
        </w:rPr>
        <w:t>第二条</w:t>
      </w:r>
      <w:r>
        <w:rPr>
          <w:rFonts w:hint="default" w:ascii="Times New Roman" w:hAnsi="Times New Roman" w:eastAsia="方正仿宋_GBK" w:cs="Times New Roman"/>
          <w:b/>
          <w:bCs/>
          <w:color w:val="auto"/>
          <w:kern w:val="2"/>
          <w:sz w:val="32"/>
          <w:szCs w:val="32"/>
          <w:lang w:val="en-US" w:eastAsia="zh-CN" w:bidi="ar-SA"/>
        </w:rPr>
        <w:t xml:space="preserve"> </w:t>
      </w:r>
      <w:r>
        <w:rPr>
          <w:rFonts w:hint="eastAsia" w:ascii="Times New Roman" w:hAnsi="Times New Roman" w:eastAsia="方正仿宋_GBK" w:cs="Times New Roman"/>
          <w:color w:val="auto"/>
          <w:kern w:val="2"/>
          <w:sz w:val="32"/>
          <w:szCs w:val="32"/>
          <w:lang w:val="en-US" w:eastAsia="zh-CN" w:bidi="ar-SA"/>
        </w:rPr>
        <w:t>本裁量基准是指省科技主管部门按照裁量涉及的不同违法事实和情节，对实验动物领域法律、法规、规章等有关处罚条款中的原则性规定，或具有一定处罚裁量空间条款的适用条件、适用情形等予以细化、量化而形成的具体标准。</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eastAsia" w:ascii="方正黑体" w:hAnsi="方正黑体" w:eastAsia="方正黑体" w:cs="方正黑体"/>
          <w:b w:val="0"/>
          <w:bCs w:val="0"/>
          <w:color w:val="auto"/>
          <w:kern w:val="2"/>
          <w:sz w:val="32"/>
          <w:szCs w:val="32"/>
          <w:lang w:val="en-US" w:eastAsia="zh-CN" w:bidi="ar-SA"/>
        </w:rPr>
        <w:t>第三条</w:t>
      </w:r>
      <w:r>
        <w:rPr>
          <w:rFonts w:hint="eastAsia" w:ascii="Times New Roman" w:hAnsi="Times New Roman" w:eastAsia="方正仿宋_GBK" w:cs="Times New Roman"/>
          <w:color w:val="auto"/>
          <w:kern w:val="2"/>
          <w:sz w:val="32"/>
          <w:szCs w:val="32"/>
          <w:lang w:val="en-US" w:eastAsia="zh-CN" w:bidi="ar-SA"/>
        </w:rPr>
        <w:t xml:space="preserve"> 本裁量权基准</w:t>
      </w:r>
      <w:r>
        <w:rPr>
          <w:rFonts w:hint="eastAsia" w:ascii="Times New Roman" w:hAnsi="Times New Roman" w:eastAsia="方正仿宋_GBK"/>
          <w:kern w:val="0"/>
          <w:sz w:val="32"/>
          <w:szCs w:val="32"/>
        </w:rPr>
        <w:t>由省科技厅负责解释</w:t>
      </w:r>
      <w:r>
        <w:rPr>
          <w:rFonts w:hint="eastAsia" w:ascii="Times New Roman" w:hAnsi="Times New Roman" w:eastAsia="方正仿宋_GBK"/>
          <w:kern w:val="0"/>
          <w:sz w:val="32"/>
          <w:szCs w:val="32"/>
          <w:lang w:eastAsia="zh-CN"/>
        </w:rPr>
        <w:t>，</w:t>
      </w:r>
      <w:r>
        <w:rPr>
          <w:rFonts w:hint="eastAsia" w:ascii="Times New Roman" w:hAnsi="Times New Roman" w:eastAsia="方正仿宋_GBK" w:cs="Times New Roman"/>
          <w:color w:val="auto"/>
          <w:kern w:val="2"/>
          <w:sz w:val="32"/>
          <w:szCs w:val="32"/>
          <w:lang w:val="en-US" w:eastAsia="zh-CN" w:bidi="ar-SA"/>
        </w:rPr>
        <w:t>自2025年xx月xx日起施行，有效期至2030年xx月xx日。</w:t>
      </w:r>
    </w:p>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方正黑体" w:hAnsi="方正黑体" w:eastAsia="方正黑体" w:cs="方正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88" w:firstLineChars="200"/>
        <w:jc w:val="both"/>
        <w:textAlignment w:val="auto"/>
        <w:rPr>
          <w:rFonts w:hint="eastAsia" w:ascii="方正黑体" w:hAnsi="方正黑体" w:eastAsia="方正黑体" w:cs="方正黑体"/>
          <w:w w:val="92"/>
          <w:sz w:val="32"/>
          <w:szCs w:val="32"/>
          <w:lang w:eastAsia="zh-CN"/>
        </w:rPr>
        <w:sectPr>
          <w:footerReference r:id="rId3" w:type="default"/>
          <w:pgSz w:w="11906" w:h="16838"/>
          <w:pgMar w:top="2098" w:right="1474" w:bottom="1984" w:left="1587" w:header="851" w:footer="992" w:gutter="0"/>
          <w:pgNumType w:fmt="decimal"/>
          <w:cols w:space="0" w:num="1"/>
          <w:rtlGutter w:val="0"/>
          <w:docGrid w:type="lines" w:linePitch="312" w:charSpace="0"/>
        </w:sectPr>
      </w:pPr>
      <w:r>
        <w:rPr>
          <w:rFonts w:hint="eastAsia" w:ascii="Times New Roman" w:hAnsi="Times New Roman" w:eastAsia="方正仿宋_GBK" w:cs="Times New Roman"/>
          <w:color w:val="auto"/>
          <w:w w:val="92"/>
          <w:kern w:val="2"/>
          <w:sz w:val="32"/>
          <w:szCs w:val="32"/>
          <w:lang w:val="en-US" w:eastAsia="zh-CN" w:bidi="ar-SA"/>
        </w:rPr>
        <w:t>附件：</w:t>
      </w:r>
      <w:r>
        <w:rPr>
          <w:rFonts w:hint="eastAsia" w:ascii="Times New Roman" w:hAnsi="Times New Roman" w:eastAsia="方正仿宋_GBK" w:cs="Times New Roman"/>
          <w:color w:val="auto"/>
          <w:w w:val="100"/>
          <w:kern w:val="2"/>
          <w:sz w:val="32"/>
          <w:szCs w:val="32"/>
          <w:lang w:val="en-US" w:eastAsia="zh-CN" w:bidi="ar-SA"/>
        </w:rPr>
        <w:t>云南省实验动物行政处罚裁量权基准清单</w:t>
      </w:r>
    </w:p>
    <w:p>
      <w:pPr>
        <w:jc w:val="both"/>
        <w:rPr>
          <w:rFonts w:hint="eastAsia" w:ascii="方正黑体" w:hAnsi="方正黑体" w:eastAsia="方正黑体" w:cs="方正黑体"/>
          <w:sz w:val="32"/>
          <w:szCs w:val="32"/>
          <w:lang w:eastAsia="zh-CN"/>
        </w:rPr>
      </w:pPr>
      <w:r>
        <w:rPr>
          <w:rFonts w:hint="eastAsia" w:ascii="方正黑体" w:hAnsi="方正黑体" w:eastAsia="方正黑体" w:cs="方正黑体"/>
          <w:sz w:val="32"/>
          <w:szCs w:val="32"/>
          <w:lang w:eastAsia="zh-CN"/>
        </w:rPr>
        <w:t>附件</w:t>
      </w:r>
    </w:p>
    <w:p>
      <w:pPr>
        <w:jc w:val="center"/>
        <w:rPr>
          <w:rFonts w:hint="eastAsia" w:ascii="Times New Roman" w:hAnsi="Times New Roman" w:eastAsia="方正小标宋_GBK" w:cs="Times New Roman"/>
          <w:sz w:val="32"/>
          <w:szCs w:val="32"/>
          <w:lang w:eastAsia="zh-CN"/>
        </w:rPr>
      </w:pPr>
      <w:r>
        <w:rPr>
          <w:rFonts w:hint="eastAsia" w:ascii="方正小标宋_GBK" w:hAnsi="方正小标宋_GBK" w:eastAsia="方正小标宋_GBK" w:cs="方正小标宋_GBK"/>
          <w:sz w:val="32"/>
          <w:szCs w:val="32"/>
        </w:rPr>
        <w:t>云南省</w:t>
      </w:r>
      <w:bookmarkStart w:id="9" w:name="_GoBack"/>
      <w:bookmarkEnd w:id="9"/>
      <w:r>
        <w:rPr>
          <w:rFonts w:hint="eastAsia" w:ascii="方正小标宋_GBK" w:hAnsi="方正小标宋_GBK" w:eastAsia="方正小标宋_GBK" w:cs="方正小标宋_GBK"/>
          <w:sz w:val="32"/>
          <w:szCs w:val="32"/>
        </w:rPr>
        <w:t>实验动物行政处罚裁量权基准</w:t>
      </w:r>
      <w:r>
        <w:rPr>
          <w:rFonts w:hint="eastAsia" w:ascii="方正小标宋_GBK" w:hAnsi="方正小标宋_GBK" w:eastAsia="方正小标宋_GBK" w:cs="方正小标宋_GBK"/>
          <w:sz w:val="32"/>
          <w:szCs w:val="32"/>
          <w:lang w:eastAsia="zh-CN"/>
        </w:rPr>
        <w:t>清单</w:t>
      </w:r>
    </w:p>
    <w:tbl>
      <w:tblPr>
        <w:tblStyle w:val="10"/>
        <w:tblW w:w="14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3"/>
        <w:gridCol w:w="1075"/>
        <w:gridCol w:w="1210"/>
        <w:gridCol w:w="2932"/>
        <w:gridCol w:w="3024"/>
        <w:gridCol w:w="735"/>
        <w:gridCol w:w="2843"/>
        <w:gridCol w:w="1699"/>
        <w:gridCol w:w="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403" w:type="dxa"/>
            <w:vAlign w:val="center"/>
          </w:tcPr>
          <w:p>
            <w:pPr>
              <w:adjustRightInd w:val="0"/>
              <w:snapToGrid w:val="0"/>
              <w:jc w:val="center"/>
              <w:rPr>
                <w:rFonts w:hint="eastAsia" w:ascii="方正黑体_GBK" w:hAnsi="方正黑体_GBK" w:eastAsia="方正黑体_GBK" w:cs="方正黑体_GBK"/>
                <w:b w:val="0"/>
                <w:bCs w:val="0"/>
                <w:sz w:val="18"/>
                <w:szCs w:val="18"/>
              </w:rPr>
            </w:pPr>
            <w:r>
              <w:rPr>
                <w:rFonts w:hint="eastAsia" w:ascii="方正黑体_GBK" w:hAnsi="方正黑体_GBK" w:eastAsia="方正黑体_GBK" w:cs="方正黑体_GBK"/>
                <w:b w:val="0"/>
                <w:bCs w:val="0"/>
                <w:sz w:val="18"/>
                <w:szCs w:val="18"/>
              </w:rPr>
              <w:t>序</w:t>
            </w:r>
          </w:p>
          <w:p>
            <w:pPr>
              <w:adjustRightInd w:val="0"/>
              <w:snapToGrid w:val="0"/>
              <w:jc w:val="center"/>
              <w:rPr>
                <w:rFonts w:hint="eastAsia" w:ascii="方正黑体_GBK" w:hAnsi="方正黑体_GBK" w:eastAsia="方正黑体_GBK" w:cs="方正黑体_GBK"/>
                <w:b w:val="0"/>
                <w:bCs w:val="0"/>
                <w:sz w:val="18"/>
                <w:szCs w:val="18"/>
              </w:rPr>
            </w:pPr>
            <w:r>
              <w:rPr>
                <w:rFonts w:hint="eastAsia" w:ascii="方正黑体_GBK" w:hAnsi="方正黑体_GBK" w:eastAsia="方正黑体_GBK" w:cs="方正黑体_GBK"/>
                <w:b w:val="0"/>
                <w:bCs w:val="0"/>
                <w:sz w:val="18"/>
                <w:szCs w:val="18"/>
              </w:rPr>
              <w:t>号</w:t>
            </w:r>
          </w:p>
        </w:tc>
        <w:tc>
          <w:tcPr>
            <w:tcW w:w="1075" w:type="dxa"/>
            <w:vAlign w:val="center"/>
          </w:tcPr>
          <w:p>
            <w:pPr>
              <w:adjustRightInd w:val="0"/>
              <w:snapToGrid w:val="0"/>
              <w:jc w:val="center"/>
              <w:rPr>
                <w:rFonts w:hint="eastAsia" w:ascii="方正黑体_GBK" w:hAnsi="方正黑体_GBK" w:eastAsia="方正黑体_GBK" w:cs="方正黑体_GBK"/>
                <w:b w:val="0"/>
                <w:bCs w:val="0"/>
                <w:sz w:val="18"/>
                <w:szCs w:val="18"/>
              </w:rPr>
            </w:pPr>
            <w:r>
              <w:rPr>
                <w:rFonts w:hint="eastAsia" w:ascii="方正黑体_GBK" w:hAnsi="方正黑体_GBK" w:eastAsia="方正黑体_GBK" w:cs="方正黑体_GBK"/>
                <w:b w:val="0"/>
                <w:bCs w:val="0"/>
                <w:sz w:val="18"/>
                <w:szCs w:val="18"/>
              </w:rPr>
              <w:t>处罚事项</w:t>
            </w:r>
          </w:p>
        </w:tc>
        <w:tc>
          <w:tcPr>
            <w:tcW w:w="1210" w:type="dxa"/>
            <w:vAlign w:val="center"/>
          </w:tcPr>
          <w:p>
            <w:pPr>
              <w:adjustRightInd w:val="0"/>
              <w:snapToGrid w:val="0"/>
              <w:jc w:val="center"/>
              <w:rPr>
                <w:rFonts w:hint="eastAsia" w:ascii="方正黑体_GBK" w:hAnsi="方正黑体_GBK" w:eastAsia="方正黑体_GBK" w:cs="方正黑体_GBK"/>
                <w:b w:val="0"/>
                <w:bCs w:val="0"/>
                <w:sz w:val="18"/>
                <w:szCs w:val="18"/>
              </w:rPr>
            </w:pPr>
            <w:r>
              <w:rPr>
                <w:rFonts w:hint="eastAsia" w:ascii="方正黑体_GBK" w:hAnsi="方正黑体_GBK" w:eastAsia="方正黑体_GBK" w:cs="方正黑体_GBK"/>
                <w:b w:val="0"/>
                <w:bCs w:val="0"/>
                <w:sz w:val="18"/>
                <w:szCs w:val="18"/>
              </w:rPr>
              <w:t>违法行为</w:t>
            </w:r>
          </w:p>
        </w:tc>
        <w:tc>
          <w:tcPr>
            <w:tcW w:w="2932" w:type="dxa"/>
            <w:vAlign w:val="center"/>
          </w:tcPr>
          <w:p>
            <w:pPr>
              <w:adjustRightInd w:val="0"/>
              <w:snapToGrid w:val="0"/>
              <w:ind w:firstLine="360" w:firstLineChars="200"/>
              <w:jc w:val="center"/>
              <w:rPr>
                <w:rFonts w:hint="eastAsia" w:ascii="方正黑体_GBK" w:hAnsi="方正黑体_GBK" w:eastAsia="方正黑体_GBK" w:cs="方正黑体_GBK"/>
                <w:b w:val="0"/>
                <w:bCs w:val="0"/>
                <w:sz w:val="18"/>
                <w:szCs w:val="18"/>
              </w:rPr>
            </w:pPr>
            <w:r>
              <w:rPr>
                <w:rFonts w:hint="eastAsia" w:ascii="方正黑体_GBK" w:hAnsi="方正黑体_GBK" w:eastAsia="方正黑体_GBK" w:cs="方正黑体_GBK"/>
                <w:b w:val="0"/>
                <w:bCs w:val="0"/>
                <w:sz w:val="18"/>
                <w:szCs w:val="18"/>
              </w:rPr>
              <w:t>违法依据</w:t>
            </w:r>
          </w:p>
        </w:tc>
        <w:tc>
          <w:tcPr>
            <w:tcW w:w="3024" w:type="dxa"/>
            <w:vAlign w:val="center"/>
          </w:tcPr>
          <w:p>
            <w:pPr>
              <w:adjustRightInd w:val="0"/>
              <w:snapToGrid w:val="0"/>
              <w:ind w:firstLine="360" w:firstLineChars="200"/>
              <w:jc w:val="center"/>
              <w:rPr>
                <w:rFonts w:hint="eastAsia" w:ascii="方正黑体_GBK" w:hAnsi="方正黑体_GBK" w:eastAsia="方正黑体_GBK" w:cs="方正黑体_GBK"/>
                <w:b w:val="0"/>
                <w:bCs w:val="0"/>
                <w:sz w:val="18"/>
                <w:szCs w:val="18"/>
              </w:rPr>
            </w:pPr>
            <w:r>
              <w:rPr>
                <w:rFonts w:hint="eastAsia" w:ascii="方正黑体_GBK" w:hAnsi="方正黑体_GBK" w:eastAsia="方正黑体_GBK" w:cs="方正黑体_GBK"/>
                <w:b w:val="0"/>
                <w:bCs w:val="0"/>
                <w:sz w:val="18"/>
                <w:szCs w:val="18"/>
              </w:rPr>
              <w:t>处罚依据</w:t>
            </w:r>
          </w:p>
        </w:tc>
        <w:tc>
          <w:tcPr>
            <w:tcW w:w="735" w:type="dxa"/>
            <w:vAlign w:val="center"/>
          </w:tcPr>
          <w:p>
            <w:pPr>
              <w:adjustRightInd w:val="0"/>
              <w:snapToGrid w:val="0"/>
              <w:jc w:val="center"/>
              <w:rPr>
                <w:rFonts w:hint="eastAsia" w:ascii="方正黑体_GBK" w:hAnsi="方正黑体_GBK" w:eastAsia="方正黑体_GBK" w:cs="方正黑体_GBK"/>
                <w:b w:val="0"/>
                <w:bCs w:val="0"/>
                <w:sz w:val="18"/>
                <w:szCs w:val="18"/>
              </w:rPr>
            </w:pPr>
            <w:r>
              <w:rPr>
                <w:rFonts w:hint="eastAsia" w:ascii="方正黑体_GBK" w:hAnsi="方正黑体_GBK" w:eastAsia="方正黑体_GBK" w:cs="方正黑体_GBK"/>
                <w:b w:val="0"/>
                <w:bCs w:val="0"/>
                <w:sz w:val="18"/>
                <w:szCs w:val="18"/>
              </w:rPr>
              <w:t>裁量阶次</w:t>
            </w:r>
          </w:p>
        </w:tc>
        <w:tc>
          <w:tcPr>
            <w:tcW w:w="2843" w:type="dxa"/>
            <w:vAlign w:val="center"/>
          </w:tcPr>
          <w:p>
            <w:pPr>
              <w:adjustRightInd w:val="0"/>
              <w:snapToGrid w:val="0"/>
              <w:ind w:firstLine="360" w:firstLineChars="200"/>
              <w:jc w:val="center"/>
              <w:rPr>
                <w:rFonts w:hint="eastAsia" w:ascii="方正黑体_GBK" w:hAnsi="方正黑体_GBK" w:eastAsia="方正黑体_GBK" w:cs="方正黑体_GBK"/>
                <w:b w:val="0"/>
                <w:bCs w:val="0"/>
                <w:sz w:val="18"/>
                <w:szCs w:val="18"/>
              </w:rPr>
            </w:pPr>
            <w:r>
              <w:rPr>
                <w:rFonts w:hint="eastAsia" w:ascii="方正黑体_GBK" w:hAnsi="方正黑体_GBK" w:eastAsia="方正黑体_GBK" w:cs="方正黑体_GBK"/>
                <w:b w:val="0"/>
                <w:bCs w:val="0"/>
                <w:sz w:val="18"/>
                <w:szCs w:val="18"/>
              </w:rPr>
              <w:t>违法情节</w:t>
            </w:r>
          </w:p>
        </w:tc>
        <w:tc>
          <w:tcPr>
            <w:tcW w:w="1699" w:type="dxa"/>
            <w:vAlign w:val="center"/>
          </w:tcPr>
          <w:p>
            <w:pPr>
              <w:adjustRightInd w:val="0"/>
              <w:snapToGrid w:val="0"/>
              <w:ind w:firstLine="360" w:firstLineChars="200"/>
              <w:jc w:val="center"/>
              <w:rPr>
                <w:rFonts w:hint="eastAsia" w:ascii="方正黑体_GBK" w:hAnsi="方正黑体_GBK" w:eastAsia="方正黑体_GBK" w:cs="方正黑体_GBK"/>
                <w:b w:val="0"/>
                <w:bCs w:val="0"/>
                <w:sz w:val="18"/>
                <w:szCs w:val="18"/>
              </w:rPr>
            </w:pPr>
            <w:r>
              <w:rPr>
                <w:rFonts w:hint="eastAsia" w:ascii="方正黑体_GBK" w:hAnsi="方正黑体_GBK" w:eastAsia="方正黑体_GBK" w:cs="方正黑体_GBK"/>
                <w:b w:val="0"/>
                <w:bCs w:val="0"/>
                <w:sz w:val="18"/>
                <w:szCs w:val="18"/>
              </w:rPr>
              <w:t>处罚幅度</w:t>
            </w:r>
          </w:p>
        </w:tc>
        <w:tc>
          <w:tcPr>
            <w:tcW w:w="949" w:type="dxa"/>
            <w:vAlign w:val="center"/>
          </w:tcPr>
          <w:p>
            <w:pPr>
              <w:adjustRightInd w:val="0"/>
              <w:snapToGrid w:val="0"/>
              <w:jc w:val="left"/>
              <w:rPr>
                <w:rFonts w:hint="eastAsia" w:ascii="方正黑体_GBK" w:hAnsi="方正黑体_GBK" w:eastAsia="方正黑体_GBK" w:cs="方正黑体_GBK"/>
                <w:b w:val="0"/>
                <w:bCs w:val="0"/>
                <w:sz w:val="18"/>
                <w:szCs w:val="18"/>
              </w:rPr>
            </w:pPr>
            <w:r>
              <w:rPr>
                <w:rFonts w:hint="eastAsia" w:ascii="方正黑体_GBK" w:hAnsi="方正黑体_GBK" w:eastAsia="方正黑体_GBK" w:cs="方正黑体_GBK"/>
                <w:b w:val="0"/>
                <w:bCs w:val="0"/>
                <w:sz w:val="18"/>
                <w:szCs w:val="18"/>
              </w:rPr>
              <w:t>其他处理措施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403" w:type="dxa"/>
            <w:vMerge w:val="restart"/>
            <w:vAlign w:val="center"/>
          </w:tcPr>
          <w:p>
            <w:pPr>
              <w:adjustRightInd w:val="0"/>
              <w:snapToGrid w:val="0"/>
              <w:jc w:val="center"/>
              <w:rPr>
                <w:rFonts w:hint="default" w:ascii="Times New Roman" w:hAnsi="Times New Roman" w:cs="Times New Roman"/>
              </w:rPr>
            </w:pPr>
            <w:r>
              <w:rPr>
                <w:rFonts w:hint="default" w:ascii="Times New Roman" w:hAnsi="Times New Roman" w:eastAsia="宋体" w:cs="Times New Roman"/>
                <w:szCs w:val="21"/>
              </w:rPr>
              <w:t>1</w:t>
            </w:r>
          </w:p>
        </w:tc>
        <w:tc>
          <w:tcPr>
            <w:tcW w:w="1075" w:type="dxa"/>
            <w:vMerge w:val="restart"/>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对不按照许可证的许可范围生产或者使用实验动物及相关产品，以及未取得许可证擅自从事实验动物生产、使用等活动的处罚</w:t>
            </w:r>
          </w:p>
        </w:tc>
        <w:tc>
          <w:tcPr>
            <w:tcW w:w="1210" w:type="dxa"/>
            <w:vMerge w:val="restart"/>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超许可范围生产、使用实验动物，或者生产、供应不合格实验动</w:t>
            </w:r>
            <w:r>
              <w:rPr>
                <w:rFonts w:hint="default" w:ascii="Times New Roman" w:hAnsi="Times New Roman" w:eastAsia="方正仿宋_GBK" w:cs="Times New Roman"/>
                <w:sz w:val="18"/>
                <w:szCs w:val="18"/>
                <w:shd w:val="clear" w:fill="FFFFFF"/>
              </w:rPr>
              <w:t>物</w:t>
            </w:r>
            <w:r>
              <w:rPr>
                <w:rFonts w:hint="default" w:ascii="Times New Roman" w:hAnsi="Times New Roman" w:eastAsia="方正仿宋_GBK" w:cs="Times New Roman"/>
                <w:sz w:val="18"/>
                <w:szCs w:val="18"/>
              </w:rPr>
              <w:t>及相关产品</w:t>
            </w:r>
          </w:p>
        </w:tc>
        <w:tc>
          <w:tcPr>
            <w:tcW w:w="2932" w:type="dxa"/>
            <w:vMerge w:val="restart"/>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云南省实验动物管理条例》第十条：从事实验动物生产的单位和个人，应当取得省科学技术行政主管部门颁发的《实验动物生产许可证》，并在许可范围内进行相关活动。实验动物生产许可证，适用于从事实验动物及相关产品保种、引种、繁育、供应、运输和经营。</w:t>
            </w:r>
          </w:p>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第十八条：使用实验动物从事科学研究、检定、检验以及利用实验动物生产的药品和相关产品的单位和个人，应当取得省科学技术行政主管部门颁发的《实验动物使用许可证》，并在许可范围内从事相关活动。</w:t>
            </w:r>
          </w:p>
        </w:tc>
        <w:tc>
          <w:tcPr>
            <w:tcW w:w="3024" w:type="dxa"/>
            <w:vMerge w:val="restart"/>
            <w:vAlign w:val="center"/>
          </w:tcPr>
          <w:p>
            <w:pPr>
              <w:adjustRightInd w:val="0"/>
              <w:snapToGrid w:val="0"/>
              <w:jc w:val="both"/>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云南省实验动物管理条例》第三十三条第一款：违反本条例第十条、第十八条的规定，不按照许可证的许可范围生产或者使用实验动物及相关产品的，由省科学技术行政主管部门责令停止生产、使用，限期改正，没收违法所得；情节严重的，吊销其许可证并予以公告。</w:t>
            </w:r>
          </w:p>
        </w:tc>
        <w:tc>
          <w:tcPr>
            <w:tcW w:w="735" w:type="dxa"/>
            <w:vAlign w:val="center"/>
          </w:tcPr>
          <w:p>
            <w:pPr>
              <w:adjustRightInd w:val="0"/>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一般处罚</w:t>
            </w:r>
          </w:p>
        </w:tc>
        <w:tc>
          <w:tcPr>
            <w:tcW w:w="2843" w:type="dxa"/>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超许可范围生产、使用实验动物，或者生产、供应不合格实验动</w:t>
            </w:r>
            <w:r>
              <w:rPr>
                <w:rFonts w:hint="default" w:ascii="Times New Roman" w:hAnsi="Times New Roman" w:eastAsia="方正仿宋_GBK" w:cs="Times New Roman"/>
                <w:sz w:val="18"/>
                <w:szCs w:val="18"/>
                <w:shd w:val="clear" w:fill="FFFFFF"/>
              </w:rPr>
              <w:t>物</w:t>
            </w:r>
            <w:r>
              <w:rPr>
                <w:rFonts w:hint="default" w:ascii="Times New Roman" w:hAnsi="Times New Roman" w:eastAsia="方正仿宋_GBK" w:cs="Times New Roman"/>
                <w:sz w:val="18"/>
                <w:szCs w:val="18"/>
              </w:rPr>
              <w:t>及相关产品，未造成生物安全事故等严重后果的</w:t>
            </w:r>
          </w:p>
        </w:tc>
        <w:tc>
          <w:tcPr>
            <w:tcW w:w="1699" w:type="dxa"/>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没收违法所得</w:t>
            </w:r>
          </w:p>
        </w:tc>
        <w:tc>
          <w:tcPr>
            <w:tcW w:w="949" w:type="dxa"/>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责令停止违法活动，限期改正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403" w:type="dxa"/>
            <w:vMerge w:val="continue"/>
            <w:vAlign w:val="center"/>
          </w:tcPr>
          <w:p>
            <w:pPr>
              <w:adjustRightInd w:val="0"/>
              <w:snapToGrid w:val="0"/>
              <w:jc w:val="center"/>
              <w:rPr>
                <w:rFonts w:hint="default" w:ascii="Times New Roman" w:hAnsi="Times New Roman" w:cs="Times New Roman"/>
              </w:rPr>
            </w:pPr>
          </w:p>
        </w:tc>
        <w:tc>
          <w:tcPr>
            <w:tcW w:w="1075" w:type="dxa"/>
            <w:vMerge w:val="continue"/>
            <w:vAlign w:val="center"/>
          </w:tcPr>
          <w:p>
            <w:pPr>
              <w:adjustRightInd w:val="0"/>
              <w:snapToGrid w:val="0"/>
              <w:jc w:val="center"/>
              <w:rPr>
                <w:rFonts w:hint="default" w:ascii="Times New Roman" w:hAnsi="Times New Roman" w:eastAsia="方正仿宋_GBK" w:cs="Times New Roman"/>
                <w:sz w:val="18"/>
                <w:szCs w:val="18"/>
              </w:rPr>
            </w:pPr>
          </w:p>
        </w:tc>
        <w:tc>
          <w:tcPr>
            <w:tcW w:w="1210" w:type="dxa"/>
            <w:vMerge w:val="continue"/>
            <w:vAlign w:val="center"/>
          </w:tcPr>
          <w:p>
            <w:pPr>
              <w:adjustRightInd w:val="0"/>
              <w:snapToGrid w:val="0"/>
              <w:jc w:val="both"/>
              <w:rPr>
                <w:rFonts w:hint="default" w:ascii="Times New Roman" w:hAnsi="Times New Roman" w:eastAsia="方正仿宋_GBK" w:cs="Times New Roman"/>
                <w:sz w:val="18"/>
                <w:szCs w:val="18"/>
              </w:rPr>
            </w:pPr>
          </w:p>
        </w:tc>
        <w:tc>
          <w:tcPr>
            <w:tcW w:w="2932" w:type="dxa"/>
            <w:vMerge w:val="continue"/>
            <w:vAlign w:val="center"/>
          </w:tcPr>
          <w:p>
            <w:pPr>
              <w:adjustRightInd w:val="0"/>
              <w:snapToGrid w:val="0"/>
              <w:jc w:val="both"/>
              <w:rPr>
                <w:rFonts w:hint="default" w:ascii="Times New Roman" w:hAnsi="Times New Roman" w:eastAsia="方正仿宋_GBK" w:cs="Times New Roman"/>
                <w:sz w:val="18"/>
                <w:szCs w:val="18"/>
              </w:rPr>
            </w:pPr>
          </w:p>
        </w:tc>
        <w:tc>
          <w:tcPr>
            <w:tcW w:w="3024" w:type="dxa"/>
            <w:vMerge w:val="continue"/>
            <w:vAlign w:val="center"/>
          </w:tcPr>
          <w:p>
            <w:pPr>
              <w:adjustRightInd w:val="0"/>
              <w:snapToGrid w:val="0"/>
              <w:jc w:val="both"/>
              <w:rPr>
                <w:rFonts w:hint="default" w:ascii="Times New Roman" w:hAnsi="Times New Roman" w:eastAsia="方正仿宋_GBK" w:cs="Times New Roman"/>
                <w:sz w:val="18"/>
                <w:szCs w:val="18"/>
              </w:rPr>
            </w:pPr>
          </w:p>
        </w:tc>
        <w:tc>
          <w:tcPr>
            <w:tcW w:w="735" w:type="dxa"/>
            <w:vAlign w:val="center"/>
          </w:tcPr>
          <w:p>
            <w:pPr>
              <w:adjustRightInd w:val="0"/>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从重处罚</w:t>
            </w:r>
          </w:p>
        </w:tc>
        <w:tc>
          <w:tcPr>
            <w:tcW w:w="2843" w:type="dxa"/>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超许可范围生产、使用实验动物，或者生产、供应不合格实验动</w:t>
            </w:r>
            <w:r>
              <w:rPr>
                <w:rFonts w:hint="default" w:ascii="Times New Roman" w:hAnsi="Times New Roman" w:eastAsia="方正仿宋_GBK" w:cs="Times New Roman"/>
                <w:sz w:val="18"/>
                <w:szCs w:val="18"/>
                <w:shd w:val="clear" w:fill="FFFFFF"/>
              </w:rPr>
              <w:t>物</w:t>
            </w:r>
            <w:r>
              <w:rPr>
                <w:rFonts w:hint="default" w:ascii="Times New Roman" w:hAnsi="Times New Roman" w:eastAsia="方正仿宋_GBK" w:cs="Times New Roman"/>
                <w:sz w:val="18"/>
                <w:szCs w:val="18"/>
              </w:rPr>
              <w:t>及相关产品，造成生物安全事故等严重后果的</w:t>
            </w:r>
          </w:p>
        </w:tc>
        <w:tc>
          <w:tcPr>
            <w:tcW w:w="1699" w:type="dxa"/>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没收违法所得，吊销实验动物许可证</w:t>
            </w:r>
          </w:p>
        </w:tc>
        <w:tc>
          <w:tcPr>
            <w:tcW w:w="949" w:type="dxa"/>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移交相关部门处理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403" w:type="dxa"/>
            <w:vMerge w:val="continue"/>
            <w:vAlign w:val="center"/>
          </w:tcPr>
          <w:p>
            <w:pPr>
              <w:ind w:firstLine="237"/>
              <w:jc w:val="center"/>
              <w:rPr>
                <w:rFonts w:hint="default" w:ascii="Times New Roman" w:hAnsi="Times New Roman" w:cs="Times New Roman"/>
              </w:rPr>
            </w:pPr>
          </w:p>
        </w:tc>
        <w:tc>
          <w:tcPr>
            <w:tcW w:w="1075" w:type="dxa"/>
            <w:vMerge w:val="continue"/>
            <w:vAlign w:val="center"/>
          </w:tcPr>
          <w:p>
            <w:pPr>
              <w:ind w:firstLine="237"/>
              <w:jc w:val="center"/>
              <w:rPr>
                <w:rFonts w:hint="default" w:ascii="Times New Roman" w:hAnsi="Times New Roman" w:eastAsia="方正仿宋_GBK" w:cs="Times New Roman"/>
                <w:sz w:val="18"/>
                <w:szCs w:val="18"/>
              </w:rPr>
            </w:pPr>
          </w:p>
        </w:tc>
        <w:tc>
          <w:tcPr>
            <w:tcW w:w="1210" w:type="dxa"/>
            <w:vMerge w:val="restart"/>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未取得实验动物生产或使用许可证</w:t>
            </w:r>
          </w:p>
        </w:tc>
        <w:tc>
          <w:tcPr>
            <w:tcW w:w="2932" w:type="dxa"/>
            <w:vMerge w:val="continue"/>
            <w:vAlign w:val="center"/>
          </w:tcPr>
          <w:p>
            <w:pPr>
              <w:adjustRightInd w:val="0"/>
              <w:snapToGrid w:val="0"/>
              <w:jc w:val="both"/>
              <w:rPr>
                <w:rFonts w:hint="default" w:ascii="Times New Roman" w:hAnsi="Times New Roman" w:eastAsia="方正仿宋_GBK" w:cs="Times New Roman"/>
                <w:sz w:val="18"/>
                <w:szCs w:val="18"/>
              </w:rPr>
            </w:pPr>
          </w:p>
        </w:tc>
        <w:tc>
          <w:tcPr>
            <w:tcW w:w="3024" w:type="dxa"/>
            <w:vMerge w:val="restart"/>
            <w:vAlign w:val="center"/>
          </w:tcPr>
          <w:p>
            <w:pPr>
              <w:adjustRightInd w:val="0"/>
              <w:snapToGrid w:val="0"/>
              <w:jc w:val="both"/>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云南省实验动物管理条例》第三十三条第二款：未取得许可证，擅自从事实验动物生产、使用等活动的，由省科学技术行政主管部门予以通报，责令停止违法活动；没收违法所得，并处2000元以上2万元以下的罚款；构成犯罪的，依法追究刑事责任。</w:t>
            </w:r>
          </w:p>
        </w:tc>
        <w:tc>
          <w:tcPr>
            <w:tcW w:w="735" w:type="dxa"/>
            <w:vAlign w:val="center"/>
          </w:tcPr>
          <w:p>
            <w:pPr>
              <w:adjustRightInd w:val="0"/>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一般处罚</w:t>
            </w:r>
          </w:p>
        </w:tc>
        <w:tc>
          <w:tcPr>
            <w:tcW w:w="2843" w:type="dxa"/>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未取得实验动物生产或者使用许可证从事实验动物活动，未造成生物安全事故等严重后果的</w:t>
            </w:r>
          </w:p>
        </w:tc>
        <w:tc>
          <w:tcPr>
            <w:tcW w:w="1699" w:type="dxa"/>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通报批评，没收违法所得，并处以2000元以上1万元以下罚款</w:t>
            </w:r>
          </w:p>
        </w:tc>
        <w:tc>
          <w:tcPr>
            <w:tcW w:w="949" w:type="dxa"/>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责令停止违法活动，限期改正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403" w:type="dxa"/>
            <w:vMerge w:val="continue"/>
            <w:vAlign w:val="center"/>
          </w:tcPr>
          <w:p>
            <w:pPr>
              <w:adjustRightInd w:val="0"/>
              <w:snapToGrid w:val="0"/>
              <w:jc w:val="center"/>
              <w:rPr>
                <w:rFonts w:hint="default" w:ascii="Times New Roman" w:hAnsi="Times New Roman" w:cs="Times New Roman"/>
              </w:rPr>
            </w:pPr>
          </w:p>
        </w:tc>
        <w:tc>
          <w:tcPr>
            <w:tcW w:w="1075" w:type="dxa"/>
            <w:vMerge w:val="continue"/>
            <w:vAlign w:val="center"/>
          </w:tcPr>
          <w:p>
            <w:pPr>
              <w:adjustRightInd w:val="0"/>
              <w:snapToGrid w:val="0"/>
              <w:jc w:val="center"/>
              <w:rPr>
                <w:rFonts w:hint="default" w:ascii="Times New Roman" w:hAnsi="Times New Roman" w:eastAsia="方正仿宋_GBK" w:cs="Times New Roman"/>
                <w:sz w:val="18"/>
                <w:szCs w:val="18"/>
              </w:rPr>
            </w:pPr>
          </w:p>
        </w:tc>
        <w:tc>
          <w:tcPr>
            <w:tcW w:w="1210" w:type="dxa"/>
            <w:vMerge w:val="continue"/>
            <w:vAlign w:val="center"/>
          </w:tcPr>
          <w:p>
            <w:pPr>
              <w:adjustRightInd w:val="0"/>
              <w:snapToGrid w:val="0"/>
              <w:jc w:val="both"/>
              <w:rPr>
                <w:rFonts w:hint="default" w:ascii="Times New Roman" w:hAnsi="Times New Roman" w:eastAsia="方正仿宋_GBK" w:cs="Times New Roman"/>
                <w:sz w:val="18"/>
                <w:szCs w:val="18"/>
              </w:rPr>
            </w:pPr>
          </w:p>
        </w:tc>
        <w:tc>
          <w:tcPr>
            <w:tcW w:w="2932" w:type="dxa"/>
            <w:vMerge w:val="continue"/>
            <w:vAlign w:val="center"/>
          </w:tcPr>
          <w:p>
            <w:pPr>
              <w:adjustRightInd w:val="0"/>
              <w:snapToGrid w:val="0"/>
              <w:jc w:val="both"/>
              <w:rPr>
                <w:rFonts w:hint="default" w:ascii="Times New Roman" w:hAnsi="Times New Roman" w:eastAsia="方正仿宋_GBK" w:cs="Times New Roman"/>
                <w:sz w:val="18"/>
                <w:szCs w:val="18"/>
              </w:rPr>
            </w:pPr>
          </w:p>
        </w:tc>
        <w:tc>
          <w:tcPr>
            <w:tcW w:w="3024" w:type="dxa"/>
            <w:vMerge w:val="continue"/>
            <w:vAlign w:val="center"/>
          </w:tcPr>
          <w:p>
            <w:pPr>
              <w:adjustRightInd w:val="0"/>
              <w:snapToGrid w:val="0"/>
              <w:jc w:val="both"/>
              <w:rPr>
                <w:rFonts w:hint="default" w:ascii="Times New Roman" w:hAnsi="Times New Roman" w:eastAsia="方正仿宋_GBK" w:cs="Times New Roman"/>
                <w:sz w:val="18"/>
                <w:szCs w:val="18"/>
              </w:rPr>
            </w:pPr>
          </w:p>
        </w:tc>
        <w:tc>
          <w:tcPr>
            <w:tcW w:w="735" w:type="dxa"/>
            <w:vAlign w:val="center"/>
          </w:tcPr>
          <w:p>
            <w:pPr>
              <w:adjustRightInd w:val="0"/>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从重处罚</w:t>
            </w:r>
          </w:p>
        </w:tc>
        <w:tc>
          <w:tcPr>
            <w:tcW w:w="2843" w:type="dxa"/>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未取得实验动物生产或者使用许可证从事实验动物活动，造成生物安全事故等严重后果的</w:t>
            </w:r>
          </w:p>
        </w:tc>
        <w:tc>
          <w:tcPr>
            <w:tcW w:w="1699" w:type="dxa"/>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没收违法所得，并处以1万元以上2万元以下罚款</w:t>
            </w:r>
          </w:p>
        </w:tc>
        <w:tc>
          <w:tcPr>
            <w:tcW w:w="949" w:type="dxa"/>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移交相关部门处理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403" w:type="dxa"/>
            <w:vMerge w:val="continue"/>
            <w:vAlign w:val="center"/>
          </w:tcPr>
          <w:p>
            <w:pPr>
              <w:jc w:val="center"/>
              <w:rPr>
                <w:rFonts w:hint="default" w:ascii="Times New Roman" w:hAnsi="Times New Roman" w:eastAsia="方正仿宋_GBK" w:cs="Times New Roman"/>
                <w:sz w:val="32"/>
                <w:szCs w:val="32"/>
              </w:rPr>
            </w:pPr>
          </w:p>
        </w:tc>
        <w:tc>
          <w:tcPr>
            <w:tcW w:w="1075" w:type="dxa"/>
            <w:vMerge w:val="continue"/>
            <w:vAlign w:val="center"/>
          </w:tcPr>
          <w:p>
            <w:pPr>
              <w:jc w:val="center"/>
              <w:rPr>
                <w:rFonts w:hint="default" w:ascii="Times New Roman" w:hAnsi="Times New Roman" w:eastAsia="方正仿宋_GBK" w:cs="Times New Roman"/>
                <w:sz w:val="18"/>
                <w:szCs w:val="18"/>
              </w:rPr>
            </w:pPr>
          </w:p>
        </w:tc>
        <w:tc>
          <w:tcPr>
            <w:tcW w:w="1210" w:type="dxa"/>
            <w:vMerge w:val="restart"/>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许可证过期从事实验动物活动的</w:t>
            </w:r>
          </w:p>
        </w:tc>
        <w:tc>
          <w:tcPr>
            <w:tcW w:w="2932" w:type="dxa"/>
            <w:vMerge w:val="continue"/>
            <w:vAlign w:val="center"/>
          </w:tcPr>
          <w:p>
            <w:pPr>
              <w:adjustRightInd w:val="0"/>
              <w:snapToGrid w:val="0"/>
              <w:ind w:firstLine="360" w:firstLineChars="200"/>
              <w:jc w:val="both"/>
              <w:rPr>
                <w:rFonts w:hint="default" w:ascii="Times New Roman" w:hAnsi="Times New Roman" w:eastAsia="方正仿宋_GBK" w:cs="Times New Roman"/>
                <w:sz w:val="18"/>
                <w:szCs w:val="18"/>
              </w:rPr>
            </w:pPr>
          </w:p>
        </w:tc>
        <w:tc>
          <w:tcPr>
            <w:tcW w:w="3024" w:type="dxa"/>
            <w:vMerge w:val="continue"/>
            <w:vAlign w:val="center"/>
          </w:tcPr>
          <w:p>
            <w:pPr>
              <w:adjustRightInd w:val="0"/>
              <w:snapToGrid w:val="0"/>
              <w:ind w:firstLine="360" w:firstLineChars="200"/>
              <w:jc w:val="both"/>
              <w:rPr>
                <w:rFonts w:hint="default" w:ascii="Times New Roman" w:hAnsi="Times New Roman" w:eastAsia="方正仿宋_GBK" w:cs="Times New Roman"/>
                <w:sz w:val="18"/>
                <w:szCs w:val="18"/>
              </w:rPr>
            </w:pPr>
          </w:p>
        </w:tc>
        <w:tc>
          <w:tcPr>
            <w:tcW w:w="735" w:type="dxa"/>
            <w:vAlign w:val="center"/>
          </w:tcPr>
          <w:p>
            <w:pPr>
              <w:adjustRightInd w:val="0"/>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一般处罚</w:t>
            </w:r>
          </w:p>
        </w:tc>
        <w:tc>
          <w:tcPr>
            <w:tcW w:w="2843" w:type="dxa"/>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实验动物许可证已过期三个月（包括三个月）以内，从事实验动物活动的</w:t>
            </w:r>
          </w:p>
        </w:tc>
        <w:tc>
          <w:tcPr>
            <w:tcW w:w="1699" w:type="dxa"/>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通报批评，没收违法所得，并处以2000元以上1万元以下罚款</w:t>
            </w:r>
          </w:p>
        </w:tc>
        <w:tc>
          <w:tcPr>
            <w:tcW w:w="949" w:type="dxa"/>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责令停止违法活动，限期改正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403" w:type="dxa"/>
            <w:vMerge w:val="continue"/>
          </w:tcPr>
          <w:p>
            <w:pPr>
              <w:adjustRightInd w:val="0"/>
              <w:snapToGrid w:val="0"/>
              <w:rPr>
                <w:rFonts w:hint="default" w:ascii="Times New Roman" w:hAnsi="Times New Roman" w:cs="Times New Roman"/>
              </w:rPr>
            </w:pPr>
          </w:p>
        </w:tc>
        <w:tc>
          <w:tcPr>
            <w:tcW w:w="1075" w:type="dxa"/>
            <w:vMerge w:val="continue"/>
          </w:tcPr>
          <w:p>
            <w:pPr>
              <w:adjustRightInd w:val="0"/>
              <w:snapToGrid w:val="0"/>
              <w:rPr>
                <w:rFonts w:hint="default" w:ascii="Times New Roman" w:hAnsi="Times New Roman" w:eastAsia="方正仿宋_GBK" w:cs="Times New Roman"/>
                <w:sz w:val="18"/>
                <w:szCs w:val="18"/>
              </w:rPr>
            </w:pPr>
          </w:p>
        </w:tc>
        <w:tc>
          <w:tcPr>
            <w:tcW w:w="1210" w:type="dxa"/>
            <w:vMerge w:val="continue"/>
          </w:tcPr>
          <w:p>
            <w:pPr>
              <w:adjustRightInd w:val="0"/>
              <w:snapToGrid w:val="0"/>
              <w:rPr>
                <w:rFonts w:hint="default" w:ascii="Times New Roman" w:hAnsi="Times New Roman" w:eastAsia="方正仿宋_GBK" w:cs="Times New Roman"/>
                <w:sz w:val="18"/>
                <w:szCs w:val="18"/>
              </w:rPr>
            </w:pPr>
          </w:p>
        </w:tc>
        <w:tc>
          <w:tcPr>
            <w:tcW w:w="2932" w:type="dxa"/>
            <w:vMerge w:val="continue"/>
            <w:vAlign w:val="center"/>
          </w:tcPr>
          <w:p>
            <w:pPr>
              <w:adjustRightInd w:val="0"/>
              <w:snapToGrid w:val="0"/>
              <w:jc w:val="both"/>
              <w:rPr>
                <w:rFonts w:hint="default" w:ascii="Times New Roman" w:hAnsi="Times New Roman" w:eastAsia="方正仿宋_GBK" w:cs="Times New Roman"/>
                <w:sz w:val="18"/>
                <w:szCs w:val="18"/>
              </w:rPr>
            </w:pPr>
          </w:p>
        </w:tc>
        <w:tc>
          <w:tcPr>
            <w:tcW w:w="3024" w:type="dxa"/>
            <w:vMerge w:val="continue"/>
            <w:vAlign w:val="center"/>
          </w:tcPr>
          <w:p>
            <w:pPr>
              <w:adjustRightInd w:val="0"/>
              <w:snapToGrid w:val="0"/>
              <w:jc w:val="both"/>
              <w:rPr>
                <w:rFonts w:hint="default" w:ascii="Times New Roman" w:hAnsi="Times New Roman" w:eastAsia="方正仿宋_GBK" w:cs="Times New Roman"/>
                <w:sz w:val="18"/>
                <w:szCs w:val="18"/>
              </w:rPr>
            </w:pPr>
          </w:p>
        </w:tc>
        <w:tc>
          <w:tcPr>
            <w:tcW w:w="735" w:type="dxa"/>
            <w:shd w:val="clear" w:color="auto" w:fill="auto"/>
            <w:vAlign w:val="center"/>
          </w:tcPr>
          <w:p>
            <w:pPr>
              <w:adjustRightInd w:val="0"/>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从重处罚</w:t>
            </w:r>
          </w:p>
        </w:tc>
        <w:tc>
          <w:tcPr>
            <w:tcW w:w="2843" w:type="dxa"/>
            <w:shd w:val="clear" w:color="auto" w:fill="auto"/>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实验动物许可证已过期三个月以上，从事实验动物活动的</w:t>
            </w:r>
          </w:p>
        </w:tc>
        <w:tc>
          <w:tcPr>
            <w:tcW w:w="1699" w:type="dxa"/>
            <w:shd w:val="clear" w:color="auto" w:fill="auto"/>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没收违法所得，并处以1万元以上2万元以下罚款</w:t>
            </w:r>
          </w:p>
        </w:tc>
        <w:tc>
          <w:tcPr>
            <w:tcW w:w="949" w:type="dxa"/>
            <w:shd w:val="clear" w:color="auto" w:fill="auto"/>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责令停止违法活动，限期改正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403" w:type="dxa"/>
            <w:vMerge w:val="restart"/>
            <w:vAlign w:val="center"/>
          </w:tcPr>
          <w:p>
            <w:pPr>
              <w:adjustRightInd w:val="0"/>
              <w:snapToGrid w:val="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w:t>
            </w:r>
          </w:p>
        </w:tc>
        <w:tc>
          <w:tcPr>
            <w:tcW w:w="1075" w:type="dxa"/>
            <w:vMerge w:val="restart"/>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对从事实验动物工作的单位和个人不当行为的处罚</w:t>
            </w:r>
          </w:p>
        </w:tc>
        <w:tc>
          <w:tcPr>
            <w:tcW w:w="1210" w:type="dxa"/>
            <w:vMerge w:val="restart"/>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安排未经专业培训的人员从事实验动物工作</w:t>
            </w:r>
          </w:p>
        </w:tc>
        <w:tc>
          <w:tcPr>
            <w:tcW w:w="2932" w:type="dxa"/>
            <w:vMerge w:val="restart"/>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《云南省实验动物管理条例》第七条：从事实验动物工作的人员应当经过专业培训，遵守实验动物管理的规定。</w:t>
            </w:r>
          </w:p>
          <w:p>
            <w:pPr>
              <w:adjustRightInd w:val="0"/>
              <w:snapToGrid w:val="0"/>
              <w:jc w:val="both"/>
              <w:rPr>
                <w:rFonts w:hint="default" w:ascii="Times New Roman" w:hAnsi="Times New Roman" w:eastAsia="方正仿宋_GBK" w:cs="Times New Roman"/>
                <w:sz w:val="18"/>
                <w:szCs w:val="18"/>
              </w:rPr>
            </w:pPr>
          </w:p>
        </w:tc>
        <w:tc>
          <w:tcPr>
            <w:tcW w:w="3024" w:type="dxa"/>
            <w:vMerge w:val="restart"/>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《云南省实验动物管理条例》第三十四条：从事实验动物工作的单位和个人，有下列情形之一的，由省科学技术行政主管部门责令限期改正；情节严重的，暂扣实验动物生产、使用许可证：</w:t>
            </w:r>
          </w:p>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（一）安排未经专业培训的人员从事实验动物工作的；</w:t>
            </w:r>
          </w:p>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（二）从事实验动物工作未采取防护措施的；</w:t>
            </w:r>
          </w:p>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（三）对不同来源、品种、品系和不同实验目的实验动物不分开饲养或者实验动物饲育室和动物实验室不分</w:t>
            </w:r>
            <w:bookmarkStart w:id="0" w:name="hmcheck_db48dfc5c26442c18a67949ca1dd0117"/>
            <w:r>
              <w:rPr>
                <w:rFonts w:hint="default" w:ascii="Times New Roman" w:hAnsi="Times New Roman" w:eastAsia="方正仿宋_GBK" w:cs="Times New Roman"/>
                <w:sz w:val="18"/>
                <w:szCs w:val="18"/>
              </w:rPr>
              <w:t>开设立</w:t>
            </w:r>
            <w:bookmarkEnd w:id="0"/>
            <w:r>
              <w:rPr>
                <w:rFonts w:hint="default" w:ascii="Times New Roman" w:hAnsi="Times New Roman" w:eastAsia="方正仿宋_GBK" w:cs="Times New Roman"/>
                <w:sz w:val="18"/>
                <w:szCs w:val="18"/>
              </w:rPr>
              <w:t>的；</w:t>
            </w:r>
          </w:p>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（四）操作过程和监测数据的记录和统计报告不完整、不准确的；</w:t>
            </w:r>
          </w:p>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（五）供应、出售实验动物及相关产品时，不出示实验动物生产许可证和提供质量合格证的；</w:t>
            </w:r>
          </w:p>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（六）将不同品种、品系、性别和等级的实验动物，在同一笼器具内混合装运的；</w:t>
            </w:r>
          </w:p>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（七）实验动物的环境设施、饲料、笼具、垫料、饮水不符合国家标准的；</w:t>
            </w:r>
          </w:p>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（八）在同一间实验室同时进行不同品种、不同等级或者互有干扰的动物实验的；</w:t>
            </w:r>
          </w:p>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（九）虐待实验动物的</w:t>
            </w:r>
          </w:p>
        </w:tc>
        <w:tc>
          <w:tcPr>
            <w:tcW w:w="735" w:type="dxa"/>
            <w:vAlign w:val="center"/>
          </w:tcPr>
          <w:p>
            <w:pPr>
              <w:adjustRightInd w:val="0"/>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不予处罚</w:t>
            </w:r>
          </w:p>
        </w:tc>
        <w:tc>
          <w:tcPr>
            <w:tcW w:w="2843" w:type="dxa"/>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未经专业培训的人员占从业人员的比例在</w:t>
            </w:r>
            <w:r>
              <w:rPr>
                <w:rFonts w:hint="default" w:ascii="Times New Roman" w:hAnsi="Times New Roman" w:eastAsia="方正仿宋_GBK" w:cs="Times New Roman"/>
                <w:sz w:val="18"/>
                <w:szCs w:val="18"/>
                <w:lang w:val="en-US" w:eastAsia="zh-CN"/>
              </w:rPr>
              <w:t>3</w:t>
            </w:r>
            <w:r>
              <w:rPr>
                <w:rFonts w:hint="default" w:ascii="Times New Roman" w:hAnsi="Times New Roman" w:eastAsia="方正仿宋_GBK" w:cs="Times New Roman"/>
                <w:sz w:val="18"/>
                <w:szCs w:val="18"/>
              </w:rPr>
              <w:t>0%以下（包括</w:t>
            </w:r>
            <w:r>
              <w:rPr>
                <w:rFonts w:hint="default" w:ascii="Times New Roman" w:hAnsi="Times New Roman" w:eastAsia="方正仿宋_GBK" w:cs="Times New Roman"/>
                <w:sz w:val="18"/>
                <w:szCs w:val="18"/>
                <w:lang w:val="en-US" w:eastAsia="zh-CN"/>
              </w:rPr>
              <w:t>3</w:t>
            </w:r>
            <w:r>
              <w:rPr>
                <w:rFonts w:hint="default" w:ascii="Times New Roman" w:hAnsi="Times New Roman" w:eastAsia="方正仿宋_GBK" w:cs="Times New Roman"/>
                <w:sz w:val="18"/>
                <w:szCs w:val="18"/>
              </w:rPr>
              <w:t>0%）的</w:t>
            </w:r>
          </w:p>
        </w:tc>
        <w:tc>
          <w:tcPr>
            <w:tcW w:w="1699" w:type="dxa"/>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不予行政处罚</w:t>
            </w:r>
          </w:p>
        </w:tc>
        <w:tc>
          <w:tcPr>
            <w:tcW w:w="949" w:type="dxa"/>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批评教育，限期改正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403" w:type="dxa"/>
            <w:vMerge w:val="continue"/>
          </w:tcPr>
          <w:p>
            <w:pPr>
              <w:adjustRightInd w:val="0"/>
              <w:snapToGrid w:val="0"/>
              <w:jc w:val="left"/>
              <w:rPr>
                <w:rFonts w:hint="default" w:ascii="Times New Roman" w:hAnsi="Times New Roman" w:cs="Times New Roman"/>
                <w:sz w:val="18"/>
                <w:szCs w:val="18"/>
              </w:rPr>
            </w:pPr>
          </w:p>
        </w:tc>
        <w:tc>
          <w:tcPr>
            <w:tcW w:w="1075" w:type="dxa"/>
            <w:vMerge w:val="continue"/>
            <w:vAlign w:val="center"/>
          </w:tcPr>
          <w:p>
            <w:pPr>
              <w:adjustRightInd w:val="0"/>
              <w:snapToGrid w:val="0"/>
              <w:jc w:val="both"/>
              <w:rPr>
                <w:rFonts w:hint="default" w:ascii="Times New Roman" w:hAnsi="Times New Roman" w:eastAsia="方正仿宋_GBK" w:cs="Times New Roman"/>
                <w:sz w:val="18"/>
                <w:szCs w:val="18"/>
              </w:rPr>
            </w:pPr>
          </w:p>
        </w:tc>
        <w:tc>
          <w:tcPr>
            <w:tcW w:w="1210" w:type="dxa"/>
            <w:vMerge w:val="continue"/>
            <w:vAlign w:val="center"/>
          </w:tcPr>
          <w:p>
            <w:pPr>
              <w:adjustRightInd w:val="0"/>
              <w:snapToGrid w:val="0"/>
              <w:jc w:val="both"/>
              <w:rPr>
                <w:rFonts w:hint="default" w:ascii="Times New Roman" w:hAnsi="Times New Roman" w:eastAsia="方正仿宋_GBK" w:cs="Times New Roman"/>
                <w:sz w:val="18"/>
                <w:szCs w:val="18"/>
              </w:rPr>
            </w:pPr>
          </w:p>
        </w:tc>
        <w:tc>
          <w:tcPr>
            <w:tcW w:w="2932" w:type="dxa"/>
            <w:vMerge w:val="continue"/>
            <w:vAlign w:val="center"/>
          </w:tcPr>
          <w:p>
            <w:pPr>
              <w:adjustRightInd w:val="0"/>
              <w:snapToGrid w:val="0"/>
              <w:jc w:val="both"/>
              <w:rPr>
                <w:rFonts w:hint="default" w:ascii="Times New Roman" w:hAnsi="Times New Roman" w:eastAsia="方正仿宋_GBK" w:cs="Times New Roman"/>
                <w:sz w:val="18"/>
                <w:szCs w:val="18"/>
              </w:rPr>
            </w:pPr>
          </w:p>
        </w:tc>
        <w:tc>
          <w:tcPr>
            <w:tcW w:w="3024" w:type="dxa"/>
            <w:vMerge w:val="continue"/>
            <w:vAlign w:val="center"/>
          </w:tcPr>
          <w:p>
            <w:pPr>
              <w:adjustRightInd w:val="0"/>
              <w:snapToGrid w:val="0"/>
              <w:jc w:val="both"/>
              <w:rPr>
                <w:rFonts w:hint="default" w:ascii="Times New Roman" w:hAnsi="Times New Roman" w:eastAsia="方正仿宋_GBK" w:cs="Times New Roman"/>
                <w:sz w:val="18"/>
                <w:szCs w:val="18"/>
              </w:rPr>
            </w:pPr>
          </w:p>
        </w:tc>
        <w:tc>
          <w:tcPr>
            <w:tcW w:w="735" w:type="dxa"/>
            <w:vAlign w:val="center"/>
          </w:tcPr>
          <w:p>
            <w:pPr>
              <w:adjustRightInd w:val="0"/>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一般处罚</w:t>
            </w:r>
          </w:p>
        </w:tc>
        <w:tc>
          <w:tcPr>
            <w:tcW w:w="2843" w:type="dxa"/>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未经专业培训的人员占从业人员的比例在</w:t>
            </w:r>
            <w:r>
              <w:rPr>
                <w:rFonts w:hint="default" w:ascii="Times New Roman" w:hAnsi="Times New Roman" w:eastAsia="方正仿宋_GBK" w:cs="Times New Roman"/>
                <w:sz w:val="18"/>
                <w:szCs w:val="18"/>
                <w:lang w:val="en-US" w:eastAsia="zh-CN"/>
              </w:rPr>
              <w:t>3</w:t>
            </w:r>
            <w:r>
              <w:rPr>
                <w:rFonts w:hint="default" w:ascii="Times New Roman" w:hAnsi="Times New Roman" w:eastAsia="方正仿宋_GBK" w:cs="Times New Roman"/>
                <w:sz w:val="18"/>
                <w:szCs w:val="18"/>
              </w:rPr>
              <w:t>0%以上的</w:t>
            </w:r>
          </w:p>
        </w:tc>
        <w:tc>
          <w:tcPr>
            <w:tcW w:w="1699" w:type="dxa"/>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暂扣实验动物生产、使用许可证</w:t>
            </w:r>
          </w:p>
        </w:tc>
        <w:tc>
          <w:tcPr>
            <w:tcW w:w="949" w:type="dxa"/>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403" w:type="dxa"/>
            <w:vMerge w:val="continue"/>
          </w:tcPr>
          <w:p>
            <w:pPr>
              <w:adjustRightInd w:val="0"/>
              <w:snapToGrid w:val="0"/>
              <w:jc w:val="center"/>
              <w:rPr>
                <w:rFonts w:hint="default" w:ascii="Times New Roman" w:hAnsi="Times New Roman" w:eastAsia="宋体" w:cs="Times New Roman"/>
                <w:sz w:val="18"/>
                <w:szCs w:val="18"/>
              </w:rPr>
            </w:pPr>
          </w:p>
        </w:tc>
        <w:tc>
          <w:tcPr>
            <w:tcW w:w="1075" w:type="dxa"/>
            <w:vMerge w:val="continue"/>
            <w:vAlign w:val="center"/>
          </w:tcPr>
          <w:p>
            <w:pPr>
              <w:adjustRightInd w:val="0"/>
              <w:snapToGrid w:val="0"/>
              <w:jc w:val="both"/>
              <w:rPr>
                <w:rFonts w:hint="default" w:ascii="Times New Roman" w:hAnsi="Times New Roman" w:eastAsia="方正仿宋_GBK" w:cs="Times New Roman"/>
                <w:sz w:val="18"/>
                <w:szCs w:val="18"/>
              </w:rPr>
            </w:pPr>
          </w:p>
        </w:tc>
        <w:tc>
          <w:tcPr>
            <w:tcW w:w="1210" w:type="dxa"/>
            <w:vMerge w:val="restart"/>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从事实验动物工作未采取防护措施</w:t>
            </w:r>
          </w:p>
        </w:tc>
        <w:tc>
          <w:tcPr>
            <w:tcW w:w="2932" w:type="dxa"/>
            <w:vMerge w:val="restart"/>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《云南省实验动物管理条例》第九条；从事实验动物工作的单位应当对从事实验动物的工作人员采取安全防护措施，每年组织身体健康检查，确保工作人员的安全。</w:t>
            </w:r>
          </w:p>
        </w:tc>
        <w:tc>
          <w:tcPr>
            <w:tcW w:w="3024" w:type="dxa"/>
            <w:vMerge w:val="continue"/>
            <w:vAlign w:val="center"/>
          </w:tcPr>
          <w:p>
            <w:pPr>
              <w:adjustRightInd w:val="0"/>
              <w:snapToGrid w:val="0"/>
              <w:jc w:val="both"/>
              <w:rPr>
                <w:rFonts w:hint="default" w:ascii="Times New Roman" w:hAnsi="Times New Roman" w:eastAsia="方正仿宋_GBK" w:cs="Times New Roman"/>
                <w:sz w:val="18"/>
                <w:szCs w:val="18"/>
              </w:rPr>
            </w:pPr>
          </w:p>
        </w:tc>
        <w:tc>
          <w:tcPr>
            <w:tcW w:w="735" w:type="dxa"/>
            <w:vAlign w:val="center"/>
          </w:tcPr>
          <w:p>
            <w:pPr>
              <w:adjustRightInd w:val="0"/>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不予处罚</w:t>
            </w:r>
          </w:p>
        </w:tc>
        <w:tc>
          <w:tcPr>
            <w:tcW w:w="2843" w:type="dxa"/>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从事实验动物工作未采取防护措施或者措施不力，未影响从业人员健康与安全的</w:t>
            </w:r>
          </w:p>
        </w:tc>
        <w:tc>
          <w:tcPr>
            <w:tcW w:w="1699" w:type="dxa"/>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不予行政处罚</w:t>
            </w:r>
          </w:p>
          <w:p>
            <w:pPr>
              <w:adjustRightInd w:val="0"/>
              <w:snapToGrid w:val="0"/>
              <w:jc w:val="both"/>
              <w:rPr>
                <w:rFonts w:hint="default" w:ascii="Times New Roman" w:hAnsi="Times New Roman" w:eastAsia="方正仿宋_GBK" w:cs="Times New Roman"/>
                <w:sz w:val="18"/>
                <w:szCs w:val="18"/>
              </w:rPr>
            </w:pPr>
          </w:p>
        </w:tc>
        <w:tc>
          <w:tcPr>
            <w:tcW w:w="949" w:type="dxa"/>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批评教育，限期改正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403" w:type="dxa"/>
            <w:vMerge w:val="continue"/>
          </w:tcPr>
          <w:p>
            <w:pPr>
              <w:adjustRightInd w:val="0"/>
              <w:snapToGrid w:val="0"/>
              <w:jc w:val="left"/>
              <w:rPr>
                <w:rFonts w:hint="default" w:ascii="Times New Roman" w:hAnsi="Times New Roman" w:eastAsia="宋体" w:cs="Times New Roman"/>
                <w:sz w:val="18"/>
                <w:szCs w:val="18"/>
              </w:rPr>
            </w:pPr>
          </w:p>
        </w:tc>
        <w:tc>
          <w:tcPr>
            <w:tcW w:w="1075" w:type="dxa"/>
            <w:vMerge w:val="continue"/>
            <w:vAlign w:val="center"/>
          </w:tcPr>
          <w:p>
            <w:pPr>
              <w:adjustRightInd w:val="0"/>
              <w:snapToGrid w:val="0"/>
              <w:jc w:val="both"/>
              <w:rPr>
                <w:rFonts w:hint="default" w:ascii="Times New Roman" w:hAnsi="Times New Roman" w:eastAsia="方正仿宋_GBK" w:cs="Times New Roman"/>
                <w:sz w:val="18"/>
                <w:szCs w:val="18"/>
              </w:rPr>
            </w:pPr>
          </w:p>
        </w:tc>
        <w:tc>
          <w:tcPr>
            <w:tcW w:w="1210" w:type="dxa"/>
            <w:vMerge w:val="continue"/>
            <w:vAlign w:val="center"/>
          </w:tcPr>
          <w:p>
            <w:pPr>
              <w:adjustRightInd w:val="0"/>
              <w:snapToGrid w:val="0"/>
              <w:jc w:val="both"/>
              <w:rPr>
                <w:rFonts w:hint="default" w:ascii="Times New Roman" w:hAnsi="Times New Roman" w:eastAsia="方正仿宋_GBK" w:cs="Times New Roman"/>
                <w:sz w:val="18"/>
                <w:szCs w:val="18"/>
              </w:rPr>
            </w:pPr>
          </w:p>
        </w:tc>
        <w:tc>
          <w:tcPr>
            <w:tcW w:w="2932" w:type="dxa"/>
            <w:vMerge w:val="continue"/>
            <w:vAlign w:val="center"/>
          </w:tcPr>
          <w:p>
            <w:pPr>
              <w:adjustRightInd w:val="0"/>
              <w:snapToGrid w:val="0"/>
              <w:jc w:val="both"/>
              <w:rPr>
                <w:rFonts w:hint="default" w:ascii="Times New Roman" w:hAnsi="Times New Roman" w:eastAsia="方正仿宋_GBK" w:cs="Times New Roman"/>
                <w:sz w:val="18"/>
                <w:szCs w:val="18"/>
              </w:rPr>
            </w:pPr>
          </w:p>
        </w:tc>
        <w:tc>
          <w:tcPr>
            <w:tcW w:w="3024" w:type="dxa"/>
            <w:vMerge w:val="continue"/>
            <w:vAlign w:val="center"/>
          </w:tcPr>
          <w:p>
            <w:pPr>
              <w:adjustRightInd w:val="0"/>
              <w:snapToGrid w:val="0"/>
              <w:jc w:val="both"/>
              <w:rPr>
                <w:rFonts w:hint="default" w:ascii="Times New Roman" w:hAnsi="Times New Roman" w:eastAsia="方正仿宋_GBK" w:cs="Times New Roman"/>
                <w:sz w:val="18"/>
                <w:szCs w:val="18"/>
              </w:rPr>
            </w:pPr>
          </w:p>
        </w:tc>
        <w:tc>
          <w:tcPr>
            <w:tcW w:w="735" w:type="dxa"/>
            <w:vAlign w:val="center"/>
          </w:tcPr>
          <w:p>
            <w:pPr>
              <w:adjustRightInd w:val="0"/>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一般处罚</w:t>
            </w:r>
          </w:p>
        </w:tc>
        <w:tc>
          <w:tcPr>
            <w:tcW w:w="2843" w:type="dxa"/>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未采取安全生产措施或者措施不力，造成实验动物从业人员伤害或死亡等严重情形的</w:t>
            </w:r>
          </w:p>
        </w:tc>
        <w:tc>
          <w:tcPr>
            <w:tcW w:w="1699" w:type="dxa"/>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暂扣实验动物生产、使用许可证</w:t>
            </w:r>
          </w:p>
        </w:tc>
        <w:tc>
          <w:tcPr>
            <w:tcW w:w="949" w:type="dxa"/>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403" w:type="dxa"/>
            <w:vMerge w:val="continue"/>
          </w:tcPr>
          <w:p>
            <w:pPr>
              <w:adjustRightInd w:val="0"/>
              <w:snapToGrid w:val="0"/>
              <w:jc w:val="center"/>
              <w:rPr>
                <w:rFonts w:hint="default" w:ascii="Times New Roman" w:hAnsi="Times New Roman" w:eastAsia="宋体" w:cs="Times New Roman"/>
                <w:sz w:val="18"/>
                <w:szCs w:val="18"/>
              </w:rPr>
            </w:pPr>
          </w:p>
        </w:tc>
        <w:tc>
          <w:tcPr>
            <w:tcW w:w="1075" w:type="dxa"/>
            <w:vMerge w:val="continue"/>
            <w:vAlign w:val="center"/>
          </w:tcPr>
          <w:p>
            <w:pPr>
              <w:adjustRightInd w:val="0"/>
              <w:snapToGrid w:val="0"/>
              <w:jc w:val="both"/>
              <w:rPr>
                <w:rFonts w:hint="default" w:ascii="Times New Roman" w:hAnsi="Times New Roman" w:eastAsia="方正仿宋_GBK" w:cs="Times New Roman"/>
                <w:sz w:val="18"/>
                <w:szCs w:val="18"/>
              </w:rPr>
            </w:pPr>
          </w:p>
        </w:tc>
        <w:tc>
          <w:tcPr>
            <w:tcW w:w="1210" w:type="dxa"/>
            <w:vMerge w:val="restart"/>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对不同来源、品种、品系和不同实验目的实验动物不分开饲养或者实验动物饲育室和动物实验室不分</w:t>
            </w:r>
            <w:bookmarkStart w:id="1" w:name="hmcheck_03d0aa2237f74d129d8e81ed7390d4a5"/>
            <w:r>
              <w:rPr>
                <w:rFonts w:hint="default" w:ascii="Times New Roman" w:hAnsi="Times New Roman" w:eastAsia="方正仿宋_GBK" w:cs="Times New Roman"/>
                <w:sz w:val="18"/>
                <w:szCs w:val="18"/>
              </w:rPr>
              <w:t>开设立</w:t>
            </w:r>
            <w:bookmarkEnd w:id="1"/>
          </w:p>
        </w:tc>
        <w:tc>
          <w:tcPr>
            <w:tcW w:w="2932" w:type="dxa"/>
            <w:vMerge w:val="restart"/>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《云南省实验动物管理条例》第十四条：不同来源、品种、品系，不同实验目的及其他可能相互影响的实验动物，应当分开饲养。实验动物饲育室和实验室应当分开设立。</w:t>
            </w:r>
          </w:p>
        </w:tc>
        <w:tc>
          <w:tcPr>
            <w:tcW w:w="3024" w:type="dxa"/>
            <w:vMerge w:val="continue"/>
            <w:vAlign w:val="center"/>
          </w:tcPr>
          <w:p>
            <w:pPr>
              <w:adjustRightInd w:val="0"/>
              <w:snapToGrid w:val="0"/>
              <w:jc w:val="both"/>
              <w:rPr>
                <w:rFonts w:hint="default" w:ascii="Times New Roman" w:hAnsi="Times New Roman" w:eastAsia="方正仿宋_GBK" w:cs="Times New Roman"/>
                <w:sz w:val="18"/>
                <w:szCs w:val="18"/>
              </w:rPr>
            </w:pPr>
          </w:p>
        </w:tc>
        <w:tc>
          <w:tcPr>
            <w:tcW w:w="735" w:type="dxa"/>
            <w:vAlign w:val="center"/>
          </w:tcPr>
          <w:p>
            <w:pPr>
              <w:adjustRightInd w:val="0"/>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不予处罚</w:t>
            </w:r>
          </w:p>
        </w:tc>
        <w:tc>
          <w:tcPr>
            <w:tcW w:w="2843" w:type="dxa"/>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不同品种、相同等级实验动物在同一生产环境的同一空间中饲养</w:t>
            </w:r>
          </w:p>
        </w:tc>
        <w:tc>
          <w:tcPr>
            <w:tcW w:w="1699" w:type="dxa"/>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不予行政处罚</w:t>
            </w:r>
          </w:p>
          <w:p>
            <w:pPr>
              <w:adjustRightInd w:val="0"/>
              <w:snapToGrid w:val="0"/>
              <w:jc w:val="both"/>
              <w:rPr>
                <w:rFonts w:hint="default" w:ascii="Times New Roman" w:hAnsi="Times New Roman" w:eastAsia="方正仿宋_GBK" w:cs="Times New Roman"/>
                <w:sz w:val="18"/>
                <w:szCs w:val="18"/>
              </w:rPr>
            </w:pPr>
          </w:p>
        </w:tc>
        <w:tc>
          <w:tcPr>
            <w:tcW w:w="949" w:type="dxa"/>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批评教育，限期改正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jc w:val="center"/>
        </w:trPr>
        <w:tc>
          <w:tcPr>
            <w:tcW w:w="403" w:type="dxa"/>
            <w:vMerge w:val="continue"/>
          </w:tcPr>
          <w:p>
            <w:pPr>
              <w:adjustRightInd w:val="0"/>
              <w:snapToGrid w:val="0"/>
              <w:jc w:val="center"/>
              <w:rPr>
                <w:rFonts w:hint="default" w:ascii="Times New Roman" w:hAnsi="Times New Roman" w:eastAsia="宋体" w:cs="Times New Roman"/>
                <w:sz w:val="18"/>
                <w:szCs w:val="18"/>
              </w:rPr>
            </w:pPr>
          </w:p>
        </w:tc>
        <w:tc>
          <w:tcPr>
            <w:tcW w:w="1075" w:type="dxa"/>
            <w:vMerge w:val="continue"/>
            <w:vAlign w:val="center"/>
          </w:tcPr>
          <w:p>
            <w:pPr>
              <w:adjustRightInd w:val="0"/>
              <w:snapToGrid w:val="0"/>
              <w:jc w:val="both"/>
              <w:rPr>
                <w:rFonts w:hint="default" w:ascii="Times New Roman" w:hAnsi="Times New Roman" w:eastAsia="方正仿宋_GBK" w:cs="Times New Roman"/>
                <w:sz w:val="18"/>
                <w:szCs w:val="18"/>
              </w:rPr>
            </w:pPr>
          </w:p>
        </w:tc>
        <w:tc>
          <w:tcPr>
            <w:tcW w:w="1210" w:type="dxa"/>
            <w:vMerge w:val="continue"/>
            <w:vAlign w:val="center"/>
          </w:tcPr>
          <w:p>
            <w:pPr>
              <w:adjustRightInd w:val="0"/>
              <w:snapToGrid w:val="0"/>
              <w:jc w:val="both"/>
              <w:rPr>
                <w:rFonts w:hint="default" w:ascii="Times New Roman" w:hAnsi="Times New Roman" w:eastAsia="方正仿宋_GBK" w:cs="Times New Roman"/>
                <w:sz w:val="18"/>
                <w:szCs w:val="18"/>
              </w:rPr>
            </w:pPr>
          </w:p>
        </w:tc>
        <w:tc>
          <w:tcPr>
            <w:tcW w:w="2932" w:type="dxa"/>
            <w:vMerge w:val="continue"/>
            <w:vAlign w:val="center"/>
          </w:tcPr>
          <w:p>
            <w:pPr>
              <w:adjustRightInd w:val="0"/>
              <w:snapToGrid w:val="0"/>
              <w:jc w:val="both"/>
              <w:rPr>
                <w:rFonts w:hint="default" w:ascii="Times New Roman" w:hAnsi="Times New Roman" w:eastAsia="方正仿宋_GBK" w:cs="Times New Roman"/>
                <w:sz w:val="18"/>
                <w:szCs w:val="18"/>
              </w:rPr>
            </w:pPr>
          </w:p>
        </w:tc>
        <w:tc>
          <w:tcPr>
            <w:tcW w:w="3024" w:type="dxa"/>
            <w:vMerge w:val="continue"/>
            <w:vAlign w:val="center"/>
          </w:tcPr>
          <w:p>
            <w:pPr>
              <w:adjustRightInd w:val="0"/>
              <w:snapToGrid w:val="0"/>
              <w:jc w:val="both"/>
              <w:rPr>
                <w:rFonts w:hint="default" w:ascii="Times New Roman" w:hAnsi="Times New Roman" w:eastAsia="方正仿宋_GBK" w:cs="Times New Roman"/>
                <w:sz w:val="18"/>
                <w:szCs w:val="18"/>
              </w:rPr>
            </w:pPr>
          </w:p>
        </w:tc>
        <w:tc>
          <w:tcPr>
            <w:tcW w:w="735" w:type="dxa"/>
            <w:vAlign w:val="center"/>
          </w:tcPr>
          <w:p>
            <w:pPr>
              <w:adjustRightInd w:val="0"/>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一般处罚</w:t>
            </w:r>
          </w:p>
        </w:tc>
        <w:tc>
          <w:tcPr>
            <w:tcW w:w="2843" w:type="dxa"/>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不同等级实验动物在同一生产环境中饲养，或者实验动物饲育室和动物实验室未分开设立</w:t>
            </w:r>
          </w:p>
        </w:tc>
        <w:tc>
          <w:tcPr>
            <w:tcW w:w="1699" w:type="dxa"/>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暂扣实验动物生产、使用许可证</w:t>
            </w:r>
          </w:p>
        </w:tc>
        <w:tc>
          <w:tcPr>
            <w:tcW w:w="949" w:type="dxa"/>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jc w:val="center"/>
        </w:trPr>
        <w:tc>
          <w:tcPr>
            <w:tcW w:w="403" w:type="dxa"/>
            <w:vMerge w:val="continue"/>
          </w:tcPr>
          <w:p>
            <w:pPr>
              <w:adjustRightInd w:val="0"/>
              <w:snapToGrid w:val="0"/>
              <w:jc w:val="center"/>
              <w:rPr>
                <w:rFonts w:hint="default" w:ascii="Times New Roman" w:hAnsi="Times New Roman" w:eastAsia="宋体" w:cs="Times New Roman"/>
                <w:sz w:val="18"/>
                <w:szCs w:val="18"/>
              </w:rPr>
            </w:pPr>
          </w:p>
        </w:tc>
        <w:tc>
          <w:tcPr>
            <w:tcW w:w="1075" w:type="dxa"/>
            <w:vMerge w:val="continue"/>
            <w:vAlign w:val="center"/>
          </w:tcPr>
          <w:p>
            <w:pPr>
              <w:adjustRightInd w:val="0"/>
              <w:snapToGrid w:val="0"/>
              <w:jc w:val="both"/>
              <w:rPr>
                <w:rFonts w:hint="default" w:ascii="Times New Roman" w:hAnsi="Times New Roman" w:eastAsia="方正仿宋_GBK" w:cs="Times New Roman"/>
                <w:sz w:val="18"/>
                <w:szCs w:val="18"/>
              </w:rPr>
            </w:pPr>
          </w:p>
        </w:tc>
        <w:tc>
          <w:tcPr>
            <w:tcW w:w="1210" w:type="dxa"/>
            <w:vMerge w:val="restart"/>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操作过程和监测数据的记录和统计报告不完整、不准确</w:t>
            </w:r>
          </w:p>
        </w:tc>
        <w:tc>
          <w:tcPr>
            <w:tcW w:w="2932" w:type="dxa"/>
            <w:vMerge w:val="restart"/>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《云南省实验动物管理条例》第十五条 从事实验动物保种、繁育、生产的单位和个人应当根据遗传学、微生物学、寄生虫学、营养学的要求和饲育环境的国家标准，定期对实验动物进行质量监测。操作过程和监测数据应当具有完整、准确</w:t>
            </w:r>
            <w:r>
              <w:rPr>
                <w:rFonts w:hint="default" w:ascii="Times New Roman" w:hAnsi="Times New Roman" w:eastAsia="方正仿宋_GBK" w:cs="Times New Roman"/>
                <w:sz w:val="18"/>
                <w:szCs w:val="18"/>
                <w:lang w:val="en-US" w:eastAsia="zh-CN"/>
              </w:rPr>
              <w:t>地</w:t>
            </w:r>
            <w:r>
              <w:rPr>
                <w:rFonts w:hint="default" w:ascii="Times New Roman" w:hAnsi="Times New Roman" w:eastAsia="方正仿宋_GBK" w:cs="Times New Roman"/>
                <w:sz w:val="18"/>
                <w:szCs w:val="18"/>
              </w:rPr>
              <w:t>记录。</w:t>
            </w:r>
          </w:p>
        </w:tc>
        <w:tc>
          <w:tcPr>
            <w:tcW w:w="3024" w:type="dxa"/>
            <w:vMerge w:val="continue"/>
            <w:vAlign w:val="center"/>
          </w:tcPr>
          <w:p>
            <w:pPr>
              <w:adjustRightInd w:val="0"/>
              <w:snapToGrid w:val="0"/>
              <w:jc w:val="both"/>
              <w:rPr>
                <w:rFonts w:hint="default" w:ascii="Times New Roman" w:hAnsi="Times New Roman" w:eastAsia="方正仿宋_GBK" w:cs="Times New Roman"/>
                <w:sz w:val="18"/>
                <w:szCs w:val="18"/>
              </w:rPr>
            </w:pPr>
          </w:p>
        </w:tc>
        <w:tc>
          <w:tcPr>
            <w:tcW w:w="735" w:type="dxa"/>
            <w:vAlign w:val="center"/>
          </w:tcPr>
          <w:p>
            <w:pPr>
              <w:adjustRightInd w:val="0"/>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不 予处罚</w:t>
            </w:r>
          </w:p>
        </w:tc>
        <w:tc>
          <w:tcPr>
            <w:tcW w:w="2843" w:type="dxa"/>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实验动物生产许可证单位6个月以下（包括6个月）未根据相关标准对实验动物进行监测，并及时改正的</w:t>
            </w:r>
          </w:p>
        </w:tc>
        <w:tc>
          <w:tcPr>
            <w:tcW w:w="1699" w:type="dxa"/>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不予行政处罚</w:t>
            </w:r>
          </w:p>
          <w:p>
            <w:pPr>
              <w:adjustRightInd w:val="0"/>
              <w:snapToGrid w:val="0"/>
              <w:jc w:val="both"/>
              <w:rPr>
                <w:rFonts w:hint="default" w:ascii="Times New Roman" w:hAnsi="Times New Roman" w:eastAsia="方正仿宋_GBK" w:cs="Times New Roman"/>
                <w:sz w:val="18"/>
                <w:szCs w:val="18"/>
              </w:rPr>
            </w:pPr>
          </w:p>
        </w:tc>
        <w:tc>
          <w:tcPr>
            <w:tcW w:w="949" w:type="dxa"/>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批评教育，限期改正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403" w:type="dxa"/>
            <w:vMerge w:val="continue"/>
          </w:tcPr>
          <w:p>
            <w:pPr>
              <w:adjustRightInd w:val="0"/>
              <w:snapToGrid w:val="0"/>
              <w:jc w:val="center"/>
              <w:rPr>
                <w:rFonts w:hint="default" w:ascii="Times New Roman" w:hAnsi="Times New Roman" w:eastAsia="宋体" w:cs="Times New Roman"/>
                <w:sz w:val="18"/>
                <w:szCs w:val="18"/>
              </w:rPr>
            </w:pPr>
          </w:p>
        </w:tc>
        <w:tc>
          <w:tcPr>
            <w:tcW w:w="1075" w:type="dxa"/>
            <w:vMerge w:val="continue"/>
            <w:vAlign w:val="center"/>
          </w:tcPr>
          <w:p>
            <w:pPr>
              <w:adjustRightInd w:val="0"/>
              <w:snapToGrid w:val="0"/>
              <w:jc w:val="both"/>
              <w:rPr>
                <w:rFonts w:hint="default" w:ascii="Times New Roman" w:hAnsi="Times New Roman" w:eastAsia="方正仿宋_GBK" w:cs="Times New Roman"/>
                <w:sz w:val="18"/>
                <w:szCs w:val="18"/>
              </w:rPr>
            </w:pPr>
          </w:p>
        </w:tc>
        <w:tc>
          <w:tcPr>
            <w:tcW w:w="1210" w:type="dxa"/>
            <w:vMerge w:val="continue"/>
            <w:vAlign w:val="center"/>
          </w:tcPr>
          <w:p>
            <w:pPr>
              <w:adjustRightInd w:val="0"/>
              <w:snapToGrid w:val="0"/>
              <w:jc w:val="both"/>
              <w:rPr>
                <w:rFonts w:hint="default" w:ascii="Times New Roman" w:hAnsi="Times New Roman" w:eastAsia="方正仿宋_GBK" w:cs="Times New Roman"/>
                <w:sz w:val="18"/>
                <w:szCs w:val="18"/>
              </w:rPr>
            </w:pPr>
          </w:p>
        </w:tc>
        <w:tc>
          <w:tcPr>
            <w:tcW w:w="2932" w:type="dxa"/>
            <w:vMerge w:val="continue"/>
            <w:vAlign w:val="center"/>
          </w:tcPr>
          <w:p>
            <w:pPr>
              <w:adjustRightInd w:val="0"/>
              <w:snapToGrid w:val="0"/>
              <w:jc w:val="both"/>
              <w:rPr>
                <w:rFonts w:hint="default" w:ascii="Times New Roman" w:hAnsi="Times New Roman" w:eastAsia="方正仿宋_GBK" w:cs="Times New Roman"/>
                <w:sz w:val="18"/>
                <w:szCs w:val="18"/>
              </w:rPr>
            </w:pPr>
          </w:p>
        </w:tc>
        <w:tc>
          <w:tcPr>
            <w:tcW w:w="3024" w:type="dxa"/>
            <w:vMerge w:val="continue"/>
            <w:vAlign w:val="center"/>
          </w:tcPr>
          <w:p>
            <w:pPr>
              <w:adjustRightInd w:val="0"/>
              <w:snapToGrid w:val="0"/>
              <w:jc w:val="both"/>
              <w:rPr>
                <w:rFonts w:hint="default" w:ascii="Times New Roman" w:hAnsi="Times New Roman" w:eastAsia="方正仿宋_GBK" w:cs="Times New Roman"/>
                <w:sz w:val="18"/>
                <w:szCs w:val="18"/>
              </w:rPr>
            </w:pPr>
          </w:p>
        </w:tc>
        <w:tc>
          <w:tcPr>
            <w:tcW w:w="735" w:type="dxa"/>
            <w:vAlign w:val="center"/>
          </w:tcPr>
          <w:p>
            <w:pPr>
              <w:adjustRightInd w:val="0"/>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一般处罚</w:t>
            </w:r>
          </w:p>
        </w:tc>
        <w:tc>
          <w:tcPr>
            <w:tcW w:w="2843" w:type="dxa"/>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实验动物生产许可证单位6个月以上未根据相关标准对实验动物进行监测</w:t>
            </w:r>
          </w:p>
        </w:tc>
        <w:tc>
          <w:tcPr>
            <w:tcW w:w="1699" w:type="dxa"/>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暂扣实验动物生产许可证</w:t>
            </w:r>
          </w:p>
        </w:tc>
        <w:tc>
          <w:tcPr>
            <w:tcW w:w="949" w:type="dxa"/>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403" w:type="dxa"/>
            <w:vMerge w:val="continue"/>
          </w:tcPr>
          <w:p>
            <w:pPr>
              <w:adjustRightInd w:val="0"/>
              <w:snapToGrid w:val="0"/>
              <w:jc w:val="center"/>
              <w:rPr>
                <w:rFonts w:ascii="Times New Roman" w:hAnsi="Times New Roman" w:eastAsia="宋体" w:cs="Times New Roman"/>
                <w:sz w:val="18"/>
                <w:szCs w:val="18"/>
              </w:rPr>
            </w:pPr>
          </w:p>
        </w:tc>
        <w:tc>
          <w:tcPr>
            <w:tcW w:w="1075" w:type="dxa"/>
            <w:vMerge w:val="continue"/>
            <w:vAlign w:val="center"/>
          </w:tcPr>
          <w:p>
            <w:pPr>
              <w:adjustRightInd w:val="0"/>
              <w:snapToGrid w:val="0"/>
              <w:jc w:val="both"/>
              <w:rPr>
                <w:rFonts w:hint="default" w:ascii="Times New Roman" w:hAnsi="Times New Roman" w:eastAsia="方正仿宋_GBK" w:cs="Times New Roman"/>
                <w:sz w:val="18"/>
                <w:szCs w:val="18"/>
              </w:rPr>
            </w:pPr>
          </w:p>
        </w:tc>
        <w:tc>
          <w:tcPr>
            <w:tcW w:w="1210" w:type="dxa"/>
            <w:vMerge w:val="restart"/>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供应、出售实验动物及相关产品时，不出示实验动物生产许可证和提供质量合格证</w:t>
            </w:r>
          </w:p>
        </w:tc>
        <w:tc>
          <w:tcPr>
            <w:tcW w:w="2932" w:type="dxa"/>
            <w:vMerge w:val="restart"/>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《云南省实验动物管理条例》第十六条 从事实验动物生产的单位和个人，在供应、出售实验动物及相关产品时，应当出示实验动物生产许可证和提供质量合格证或者品质鉴定证书。质量合格证应当标明实验动物或者相关产品的名称、等级、数量、质量检测情况、购买单位名称、出售日期等内容，由出售单位负责人签字并加盖公章。</w:t>
            </w:r>
          </w:p>
        </w:tc>
        <w:tc>
          <w:tcPr>
            <w:tcW w:w="3024" w:type="dxa"/>
            <w:vMerge w:val="continue"/>
            <w:vAlign w:val="center"/>
          </w:tcPr>
          <w:p>
            <w:pPr>
              <w:adjustRightInd w:val="0"/>
              <w:snapToGrid w:val="0"/>
              <w:jc w:val="both"/>
              <w:rPr>
                <w:rFonts w:hint="default" w:ascii="Times New Roman" w:hAnsi="Times New Roman" w:eastAsia="方正仿宋_GBK" w:cs="Times New Roman"/>
                <w:sz w:val="18"/>
                <w:szCs w:val="18"/>
              </w:rPr>
            </w:pPr>
          </w:p>
        </w:tc>
        <w:tc>
          <w:tcPr>
            <w:tcW w:w="735" w:type="dxa"/>
            <w:vAlign w:val="center"/>
          </w:tcPr>
          <w:p>
            <w:pPr>
              <w:adjustRightInd w:val="0"/>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不予处罚</w:t>
            </w:r>
          </w:p>
        </w:tc>
        <w:tc>
          <w:tcPr>
            <w:tcW w:w="2843" w:type="dxa"/>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初次违法并及时改正的</w:t>
            </w:r>
          </w:p>
        </w:tc>
        <w:tc>
          <w:tcPr>
            <w:tcW w:w="1699" w:type="dxa"/>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不予行政处罚</w:t>
            </w:r>
          </w:p>
        </w:tc>
        <w:tc>
          <w:tcPr>
            <w:tcW w:w="949" w:type="dxa"/>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批评教育，限期改正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3" w:hRule="atLeast"/>
          <w:jc w:val="center"/>
        </w:trPr>
        <w:tc>
          <w:tcPr>
            <w:tcW w:w="403" w:type="dxa"/>
            <w:vMerge w:val="continue"/>
          </w:tcPr>
          <w:p>
            <w:pPr>
              <w:adjustRightInd w:val="0"/>
              <w:snapToGrid w:val="0"/>
              <w:jc w:val="center"/>
              <w:rPr>
                <w:rFonts w:ascii="Times New Roman" w:hAnsi="Times New Roman" w:eastAsia="宋体" w:cs="Times New Roman"/>
                <w:sz w:val="18"/>
                <w:szCs w:val="18"/>
              </w:rPr>
            </w:pPr>
          </w:p>
        </w:tc>
        <w:tc>
          <w:tcPr>
            <w:tcW w:w="1075" w:type="dxa"/>
            <w:vMerge w:val="continue"/>
          </w:tcPr>
          <w:p>
            <w:pPr>
              <w:adjustRightInd w:val="0"/>
              <w:snapToGrid w:val="0"/>
              <w:jc w:val="center"/>
              <w:rPr>
                <w:rFonts w:hint="default" w:ascii="Times New Roman" w:hAnsi="Times New Roman" w:eastAsia="方正仿宋_GBK" w:cs="Times New Roman"/>
                <w:sz w:val="18"/>
                <w:szCs w:val="18"/>
              </w:rPr>
            </w:pPr>
          </w:p>
        </w:tc>
        <w:tc>
          <w:tcPr>
            <w:tcW w:w="1210" w:type="dxa"/>
            <w:vMerge w:val="continue"/>
          </w:tcPr>
          <w:p>
            <w:pPr>
              <w:adjustRightInd w:val="0"/>
              <w:snapToGrid w:val="0"/>
              <w:rPr>
                <w:rFonts w:hint="default" w:ascii="Times New Roman" w:hAnsi="Times New Roman" w:eastAsia="方正仿宋_GBK" w:cs="Times New Roman"/>
                <w:sz w:val="18"/>
                <w:szCs w:val="18"/>
              </w:rPr>
            </w:pPr>
          </w:p>
        </w:tc>
        <w:tc>
          <w:tcPr>
            <w:tcW w:w="2932" w:type="dxa"/>
            <w:vMerge w:val="continue"/>
          </w:tcPr>
          <w:p>
            <w:pPr>
              <w:adjustRightInd w:val="0"/>
              <w:snapToGrid w:val="0"/>
              <w:rPr>
                <w:rFonts w:hint="default" w:ascii="Times New Roman" w:hAnsi="Times New Roman" w:eastAsia="方正仿宋_GBK" w:cs="Times New Roman"/>
                <w:sz w:val="18"/>
                <w:szCs w:val="18"/>
              </w:rPr>
            </w:pPr>
          </w:p>
        </w:tc>
        <w:tc>
          <w:tcPr>
            <w:tcW w:w="3024" w:type="dxa"/>
            <w:vMerge w:val="continue"/>
          </w:tcPr>
          <w:p>
            <w:pPr>
              <w:adjustRightInd w:val="0"/>
              <w:snapToGrid w:val="0"/>
              <w:ind w:firstLine="360" w:firstLineChars="200"/>
              <w:rPr>
                <w:rFonts w:hint="default" w:ascii="Times New Roman" w:hAnsi="Times New Roman" w:eastAsia="方正仿宋_GBK" w:cs="Times New Roman"/>
                <w:sz w:val="18"/>
                <w:szCs w:val="18"/>
              </w:rPr>
            </w:pPr>
          </w:p>
        </w:tc>
        <w:tc>
          <w:tcPr>
            <w:tcW w:w="735" w:type="dxa"/>
            <w:vAlign w:val="center"/>
          </w:tcPr>
          <w:p>
            <w:pPr>
              <w:adjustRightInd w:val="0"/>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一般处罚</w:t>
            </w:r>
          </w:p>
        </w:tc>
        <w:tc>
          <w:tcPr>
            <w:tcW w:w="2843" w:type="dxa"/>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未限期改正的，或提供实验动物或相关产品虚假质量合格证明</w:t>
            </w:r>
          </w:p>
        </w:tc>
        <w:tc>
          <w:tcPr>
            <w:tcW w:w="1699" w:type="dxa"/>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暂扣实验动物生产许可证</w:t>
            </w:r>
          </w:p>
        </w:tc>
        <w:tc>
          <w:tcPr>
            <w:tcW w:w="949" w:type="dxa"/>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403" w:type="dxa"/>
            <w:vMerge w:val="continue"/>
          </w:tcPr>
          <w:p>
            <w:pPr>
              <w:adjustRightInd w:val="0"/>
              <w:snapToGrid w:val="0"/>
              <w:jc w:val="center"/>
              <w:rPr>
                <w:rFonts w:ascii="Times New Roman" w:hAnsi="Times New Roman" w:eastAsia="宋体" w:cs="Times New Roman"/>
                <w:sz w:val="18"/>
                <w:szCs w:val="18"/>
              </w:rPr>
            </w:pPr>
          </w:p>
        </w:tc>
        <w:tc>
          <w:tcPr>
            <w:tcW w:w="1075" w:type="dxa"/>
            <w:vMerge w:val="continue"/>
          </w:tcPr>
          <w:p>
            <w:pPr>
              <w:adjustRightInd w:val="0"/>
              <w:snapToGrid w:val="0"/>
              <w:jc w:val="center"/>
              <w:rPr>
                <w:rFonts w:hint="default" w:ascii="Times New Roman" w:hAnsi="Times New Roman" w:eastAsia="方正仿宋_GBK" w:cs="Times New Roman"/>
                <w:sz w:val="18"/>
                <w:szCs w:val="18"/>
              </w:rPr>
            </w:pPr>
          </w:p>
        </w:tc>
        <w:tc>
          <w:tcPr>
            <w:tcW w:w="1210" w:type="dxa"/>
            <w:vMerge w:val="restart"/>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实验动物运输不符合要求</w:t>
            </w:r>
          </w:p>
        </w:tc>
        <w:tc>
          <w:tcPr>
            <w:tcW w:w="2932" w:type="dxa"/>
            <w:vMerge w:val="restart"/>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《云南省实验动物管理条例》第十七条 运输实验动物的工具</w:t>
            </w:r>
            <w:bookmarkStart w:id="2" w:name="hmcheck_44c0dcad44b54eb98d15340f06f7413e"/>
            <w:r>
              <w:rPr>
                <w:rFonts w:hint="default" w:ascii="Times New Roman" w:hAnsi="Times New Roman" w:eastAsia="方正仿宋_GBK" w:cs="Times New Roman"/>
                <w:sz w:val="18"/>
                <w:szCs w:val="18"/>
                <w:shd w:val="clear" w:fill="FFFFFF"/>
              </w:rPr>
              <w:t>和笼</w:t>
            </w:r>
            <w:bookmarkEnd w:id="2"/>
            <w:r>
              <w:rPr>
                <w:rFonts w:hint="default" w:ascii="Times New Roman" w:hAnsi="Times New Roman" w:eastAsia="方正仿宋_GBK" w:cs="Times New Roman"/>
                <w:sz w:val="18"/>
                <w:szCs w:val="18"/>
              </w:rPr>
              <w:t>器具，应当符合所运输实验动物的微生物和环境控制标准。不同品种、品系、性别和等级的实验动物，不得在同一笼器具内混合装运。</w:t>
            </w:r>
          </w:p>
        </w:tc>
        <w:tc>
          <w:tcPr>
            <w:tcW w:w="3024" w:type="dxa"/>
            <w:vMerge w:val="continue"/>
            <w:vAlign w:val="center"/>
          </w:tcPr>
          <w:p>
            <w:pPr>
              <w:adjustRightInd w:val="0"/>
              <w:snapToGrid w:val="0"/>
              <w:jc w:val="both"/>
              <w:rPr>
                <w:rFonts w:hint="default" w:ascii="Times New Roman" w:hAnsi="Times New Roman" w:eastAsia="方正仿宋_GBK" w:cs="Times New Roman"/>
                <w:sz w:val="18"/>
                <w:szCs w:val="18"/>
              </w:rPr>
            </w:pPr>
          </w:p>
        </w:tc>
        <w:tc>
          <w:tcPr>
            <w:tcW w:w="735" w:type="dxa"/>
            <w:vAlign w:val="center"/>
          </w:tcPr>
          <w:p>
            <w:pPr>
              <w:adjustRightInd w:val="0"/>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不予处罚</w:t>
            </w:r>
          </w:p>
        </w:tc>
        <w:tc>
          <w:tcPr>
            <w:tcW w:w="2843" w:type="dxa"/>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不同品种、品系实验动物混装于同一笼具内并及时改正的</w:t>
            </w:r>
          </w:p>
        </w:tc>
        <w:tc>
          <w:tcPr>
            <w:tcW w:w="1699" w:type="dxa"/>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不予行政处罚</w:t>
            </w:r>
          </w:p>
        </w:tc>
        <w:tc>
          <w:tcPr>
            <w:tcW w:w="949" w:type="dxa"/>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批评教育，限期改正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jc w:val="center"/>
        </w:trPr>
        <w:tc>
          <w:tcPr>
            <w:tcW w:w="403" w:type="dxa"/>
            <w:vMerge w:val="continue"/>
          </w:tcPr>
          <w:p>
            <w:pPr>
              <w:adjustRightInd w:val="0"/>
              <w:snapToGrid w:val="0"/>
              <w:jc w:val="center"/>
              <w:rPr>
                <w:rFonts w:ascii="Times New Roman" w:hAnsi="Times New Roman" w:eastAsia="宋体" w:cs="Times New Roman"/>
                <w:sz w:val="18"/>
                <w:szCs w:val="18"/>
              </w:rPr>
            </w:pPr>
          </w:p>
        </w:tc>
        <w:tc>
          <w:tcPr>
            <w:tcW w:w="1075" w:type="dxa"/>
            <w:vMerge w:val="continue"/>
          </w:tcPr>
          <w:p>
            <w:pPr>
              <w:adjustRightInd w:val="0"/>
              <w:snapToGrid w:val="0"/>
              <w:jc w:val="center"/>
              <w:rPr>
                <w:rFonts w:hint="default" w:ascii="Times New Roman" w:hAnsi="Times New Roman" w:eastAsia="方正仿宋_GBK" w:cs="Times New Roman"/>
                <w:sz w:val="18"/>
                <w:szCs w:val="18"/>
              </w:rPr>
            </w:pPr>
          </w:p>
        </w:tc>
        <w:tc>
          <w:tcPr>
            <w:tcW w:w="1210" w:type="dxa"/>
            <w:vMerge w:val="continue"/>
            <w:vAlign w:val="center"/>
          </w:tcPr>
          <w:p>
            <w:pPr>
              <w:adjustRightInd w:val="0"/>
              <w:snapToGrid w:val="0"/>
              <w:jc w:val="both"/>
              <w:rPr>
                <w:rFonts w:hint="default" w:ascii="Times New Roman" w:hAnsi="Times New Roman" w:eastAsia="方正仿宋_GBK" w:cs="Times New Roman"/>
                <w:sz w:val="18"/>
                <w:szCs w:val="18"/>
              </w:rPr>
            </w:pPr>
          </w:p>
        </w:tc>
        <w:tc>
          <w:tcPr>
            <w:tcW w:w="2932" w:type="dxa"/>
            <w:vMerge w:val="continue"/>
            <w:vAlign w:val="center"/>
          </w:tcPr>
          <w:p>
            <w:pPr>
              <w:adjustRightInd w:val="0"/>
              <w:snapToGrid w:val="0"/>
              <w:ind w:firstLine="360" w:firstLineChars="200"/>
              <w:jc w:val="both"/>
              <w:rPr>
                <w:rFonts w:hint="default" w:ascii="Times New Roman" w:hAnsi="Times New Roman" w:eastAsia="方正仿宋_GBK" w:cs="Times New Roman"/>
                <w:sz w:val="18"/>
                <w:szCs w:val="18"/>
              </w:rPr>
            </w:pPr>
          </w:p>
        </w:tc>
        <w:tc>
          <w:tcPr>
            <w:tcW w:w="3024" w:type="dxa"/>
            <w:vMerge w:val="continue"/>
            <w:vAlign w:val="center"/>
          </w:tcPr>
          <w:p>
            <w:pPr>
              <w:adjustRightInd w:val="0"/>
              <w:snapToGrid w:val="0"/>
              <w:jc w:val="both"/>
              <w:rPr>
                <w:rFonts w:hint="default" w:ascii="Times New Roman" w:hAnsi="Times New Roman" w:eastAsia="方正仿宋_GBK" w:cs="Times New Roman"/>
                <w:sz w:val="18"/>
                <w:szCs w:val="18"/>
              </w:rPr>
            </w:pPr>
          </w:p>
        </w:tc>
        <w:tc>
          <w:tcPr>
            <w:tcW w:w="735" w:type="dxa"/>
            <w:vAlign w:val="center"/>
          </w:tcPr>
          <w:p>
            <w:pPr>
              <w:adjustRightInd w:val="0"/>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一般处罚</w:t>
            </w:r>
          </w:p>
        </w:tc>
        <w:tc>
          <w:tcPr>
            <w:tcW w:w="2843" w:type="dxa"/>
            <w:vAlign w:val="center"/>
          </w:tcPr>
          <w:p>
            <w:pPr>
              <w:adjustRightInd w:val="0"/>
              <w:snapToGrid w:val="0"/>
              <w:jc w:val="both"/>
              <w:rPr>
                <w:rFonts w:hint="eastAsia" w:ascii="Times New Roman" w:hAnsi="Times New Roman" w:eastAsia="方正仿宋_GBK" w:cs="Times New Roman"/>
                <w:sz w:val="18"/>
                <w:szCs w:val="18"/>
                <w:lang w:eastAsia="zh-CN"/>
              </w:rPr>
            </w:pPr>
            <w:r>
              <w:rPr>
                <w:rFonts w:hint="default" w:ascii="Times New Roman" w:hAnsi="Times New Roman" w:eastAsia="方正仿宋_GBK" w:cs="Times New Roman"/>
                <w:sz w:val="18"/>
                <w:szCs w:val="18"/>
              </w:rPr>
              <w:t>运输笼具和环境控制不符合所运实验动物</w:t>
            </w:r>
            <w:r>
              <w:rPr>
                <w:rFonts w:hint="default" w:ascii="Times New Roman" w:hAnsi="Times New Roman" w:eastAsia="方正仿宋_GBK" w:cs="Times New Roman"/>
                <w:sz w:val="18"/>
                <w:szCs w:val="18"/>
                <w:shd w:val="clear" w:fill="FFFFFF"/>
              </w:rPr>
              <w:t>的</w:t>
            </w:r>
            <w:r>
              <w:rPr>
                <w:rFonts w:hint="default" w:ascii="Times New Roman" w:hAnsi="Times New Roman" w:eastAsia="方正仿宋_GBK" w:cs="Times New Roman"/>
                <w:sz w:val="18"/>
                <w:szCs w:val="18"/>
              </w:rPr>
              <w:t>微生物和环境控制标准，或不同品种、品系、性别和等级的实验动物混装于同一笼具内</w:t>
            </w:r>
            <w:r>
              <w:rPr>
                <w:rFonts w:hint="eastAsia" w:ascii="Times New Roman" w:hAnsi="Times New Roman" w:eastAsia="方正仿宋_GBK" w:cs="Times New Roman"/>
                <w:sz w:val="18"/>
                <w:szCs w:val="18"/>
                <w:lang w:eastAsia="zh-CN"/>
              </w:rPr>
              <w:t>的</w:t>
            </w:r>
          </w:p>
        </w:tc>
        <w:tc>
          <w:tcPr>
            <w:tcW w:w="1699" w:type="dxa"/>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暂扣实验动物生产许可证</w:t>
            </w:r>
          </w:p>
        </w:tc>
        <w:tc>
          <w:tcPr>
            <w:tcW w:w="949" w:type="dxa"/>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9" w:hRule="atLeast"/>
          <w:jc w:val="center"/>
        </w:trPr>
        <w:tc>
          <w:tcPr>
            <w:tcW w:w="403" w:type="dxa"/>
            <w:vMerge w:val="continue"/>
          </w:tcPr>
          <w:p>
            <w:pPr>
              <w:adjustRightInd w:val="0"/>
              <w:snapToGrid w:val="0"/>
              <w:jc w:val="center"/>
              <w:rPr>
                <w:rFonts w:ascii="Times New Roman" w:hAnsi="Times New Roman" w:eastAsia="宋体" w:cs="Times New Roman"/>
                <w:sz w:val="18"/>
                <w:szCs w:val="18"/>
              </w:rPr>
            </w:pPr>
          </w:p>
        </w:tc>
        <w:tc>
          <w:tcPr>
            <w:tcW w:w="1075" w:type="dxa"/>
            <w:vMerge w:val="continue"/>
          </w:tcPr>
          <w:p>
            <w:pPr>
              <w:adjustRightInd w:val="0"/>
              <w:snapToGrid w:val="0"/>
              <w:jc w:val="center"/>
              <w:rPr>
                <w:rFonts w:hint="default" w:ascii="Times New Roman" w:hAnsi="Times New Roman" w:eastAsia="方正仿宋_GBK" w:cs="Times New Roman"/>
                <w:sz w:val="18"/>
                <w:szCs w:val="18"/>
              </w:rPr>
            </w:pPr>
          </w:p>
        </w:tc>
        <w:tc>
          <w:tcPr>
            <w:tcW w:w="1210" w:type="dxa"/>
            <w:vMerge w:val="restart"/>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实验动物的环境设施和</w:t>
            </w:r>
            <w:bookmarkStart w:id="3" w:name="hmcheck_2bb144334c03406ca709bb6c3c8cbd3e"/>
            <w:r>
              <w:rPr>
                <w:rFonts w:hint="default" w:ascii="Times New Roman" w:hAnsi="Times New Roman" w:eastAsia="方正仿宋_GBK" w:cs="Times New Roman"/>
                <w:sz w:val="18"/>
                <w:szCs w:val="18"/>
                <w:shd w:val="clear" w:fill="FFFFFF"/>
              </w:rPr>
              <w:t>用品不</w:t>
            </w:r>
            <w:bookmarkEnd w:id="3"/>
            <w:r>
              <w:rPr>
                <w:rFonts w:hint="default" w:ascii="Times New Roman" w:hAnsi="Times New Roman" w:eastAsia="方正仿宋_GBK" w:cs="Times New Roman"/>
                <w:sz w:val="18"/>
                <w:szCs w:val="18"/>
              </w:rPr>
              <w:t>符合国家标准</w:t>
            </w:r>
          </w:p>
        </w:tc>
        <w:tc>
          <w:tcPr>
            <w:tcW w:w="2932" w:type="dxa"/>
            <w:vMerge w:val="restart"/>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《云南省实验动物管理条例》第十一条：申请《实验动物生产许可证》的单位和个人应当具备下列条件：</w:t>
            </w:r>
            <w:r>
              <w:rPr>
                <w:rFonts w:hint="eastAsia" w:ascii="Times New Roman" w:hAnsi="Times New Roman" w:eastAsia="方正仿宋_GBK" w:cs="Times New Roman"/>
                <w:sz w:val="18"/>
                <w:szCs w:val="18"/>
                <w:shd w:val="clear" w:fill="FFFFFF"/>
                <w:lang w:eastAsia="zh-CN"/>
              </w:rPr>
              <w:t>（二）</w:t>
            </w:r>
            <w:r>
              <w:rPr>
                <w:rFonts w:hint="default" w:ascii="Times New Roman" w:hAnsi="Times New Roman" w:eastAsia="方正仿宋_GBK" w:cs="Times New Roman"/>
                <w:sz w:val="18"/>
                <w:szCs w:val="18"/>
              </w:rPr>
              <w:t>实验动物的生产环境设施符合国家对不同等级实验动物的标准要求，具有保证实验动物及相关产品质量的基本检测手段：</w:t>
            </w:r>
            <w:r>
              <w:rPr>
                <w:rFonts w:hint="eastAsia" w:ascii="Times New Roman" w:hAnsi="Times New Roman" w:eastAsia="方正仿宋_GBK" w:cs="Times New Roman"/>
                <w:sz w:val="18"/>
                <w:szCs w:val="18"/>
                <w:shd w:val="clear" w:fill="FFFFFF"/>
                <w:lang w:eastAsia="zh-CN"/>
              </w:rPr>
              <w:t>（三）</w:t>
            </w:r>
            <w:r>
              <w:rPr>
                <w:rFonts w:hint="default" w:ascii="Times New Roman" w:hAnsi="Times New Roman" w:eastAsia="方正仿宋_GBK" w:cs="Times New Roman"/>
                <w:sz w:val="18"/>
                <w:szCs w:val="18"/>
              </w:rPr>
              <w:t>实验动物饲料、笼具、垫料、饮水等符合国家标准和相关要求；</w:t>
            </w:r>
          </w:p>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第十九条：申请《实验动物使用许可证》的单位和个人应当具备下列条件：</w:t>
            </w:r>
            <w:r>
              <w:rPr>
                <w:rFonts w:hint="eastAsia" w:ascii="Times New Roman" w:hAnsi="Times New Roman" w:eastAsia="方正仿宋_GBK" w:cs="Times New Roman"/>
                <w:sz w:val="18"/>
                <w:szCs w:val="18"/>
                <w:shd w:val="clear" w:fill="FFFFFF"/>
                <w:lang w:eastAsia="zh-CN"/>
              </w:rPr>
              <w:t>（一）</w:t>
            </w:r>
            <w:r>
              <w:rPr>
                <w:rFonts w:hint="default" w:ascii="Times New Roman" w:hAnsi="Times New Roman" w:eastAsia="方正仿宋_GBK" w:cs="Times New Roman"/>
                <w:sz w:val="18"/>
                <w:szCs w:val="18"/>
              </w:rPr>
              <w:t>实验动物的饲育、实验、观察及利用实验动物进行生产的环境及设施、设备符合国家标准和相关要求；（二）实验动物饲料、笼具、垫料、饮用水等符合国家标准和相关要求。</w:t>
            </w:r>
          </w:p>
        </w:tc>
        <w:tc>
          <w:tcPr>
            <w:tcW w:w="3024" w:type="dxa"/>
            <w:vMerge w:val="continue"/>
            <w:vAlign w:val="center"/>
          </w:tcPr>
          <w:p>
            <w:pPr>
              <w:adjustRightInd w:val="0"/>
              <w:snapToGrid w:val="0"/>
              <w:ind w:firstLine="360" w:firstLineChars="200"/>
              <w:jc w:val="both"/>
              <w:rPr>
                <w:rFonts w:hint="default" w:ascii="Times New Roman" w:hAnsi="Times New Roman" w:eastAsia="方正仿宋_GBK" w:cs="Times New Roman"/>
                <w:sz w:val="18"/>
                <w:szCs w:val="18"/>
              </w:rPr>
            </w:pPr>
          </w:p>
        </w:tc>
        <w:tc>
          <w:tcPr>
            <w:tcW w:w="735" w:type="dxa"/>
            <w:vAlign w:val="center"/>
          </w:tcPr>
          <w:p>
            <w:pPr>
              <w:adjustRightInd w:val="0"/>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不予处罚</w:t>
            </w:r>
          </w:p>
        </w:tc>
        <w:tc>
          <w:tcPr>
            <w:tcW w:w="2843" w:type="dxa"/>
            <w:vAlign w:val="center"/>
          </w:tcPr>
          <w:p>
            <w:pPr>
              <w:adjustRightInd w:val="0"/>
              <w:snapToGrid w:val="0"/>
              <w:jc w:val="both"/>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rPr>
              <w:t>实验动物生产间、动物实验间</w:t>
            </w:r>
            <w:r>
              <w:rPr>
                <w:rFonts w:hint="default" w:ascii="Times New Roman" w:hAnsi="Times New Roman" w:eastAsia="方正仿宋_GBK" w:cs="Times New Roman"/>
                <w:sz w:val="18"/>
                <w:szCs w:val="18"/>
                <w:shd w:val="clear" w:fill="FFFFFF"/>
              </w:rPr>
              <w:t>连续</w:t>
            </w:r>
            <w:r>
              <w:rPr>
                <w:rFonts w:hint="default" w:ascii="Times New Roman" w:hAnsi="Times New Roman" w:eastAsia="方正仿宋_GBK" w:cs="Times New Roman"/>
                <w:sz w:val="18"/>
                <w:szCs w:val="18"/>
                <w:shd w:val="clear" w:fill="FFFFFF"/>
                <w:lang w:val="en-US" w:eastAsia="zh-CN"/>
              </w:rPr>
              <w:t>2</w:t>
            </w:r>
            <w:r>
              <w:rPr>
                <w:rFonts w:hint="default" w:ascii="Times New Roman" w:hAnsi="Times New Roman" w:eastAsia="方正仿宋_GBK" w:cs="Times New Roman"/>
                <w:sz w:val="18"/>
                <w:szCs w:val="18"/>
                <w:shd w:val="clear" w:fill="FFFFFF"/>
              </w:rPr>
              <w:t>周</w:t>
            </w:r>
            <w:r>
              <w:rPr>
                <w:rFonts w:hint="default" w:ascii="Times New Roman" w:hAnsi="Times New Roman" w:eastAsia="方正仿宋_GBK" w:cs="Times New Roman"/>
                <w:sz w:val="18"/>
                <w:szCs w:val="18"/>
              </w:rPr>
              <w:t>内（包括</w:t>
            </w:r>
            <w:r>
              <w:rPr>
                <w:rFonts w:hint="default" w:ascii="Times New Roman" w:hAnsi="Times New Roman" w:eastAsia="方正仿宋_GBK" w:cs="Times New Roman"/>
                <w:sz w:val="18"/>
                <w:szCs w:val="18"/>
                <w:lang w:val="en-US" w:eastAsia="zh-CN"/>
              </w:rPr>
              <w:t>2</w:t>
            </w:r>
            <w:r>
              <w:rPr>
                <w:rFonts w:hint="default" w:ascii="Times New Roman" w:hAnsi="Times New Roman" w:eastAsia="方正仿宋_GBK" w:cs="Times New Roman"/>
                <w:sz w:val="18"/>
                <w:szCs w:val="18"/>
              </w:rPr>
              <w:t>周）环境技术指标不达标的</w:t>
            </w:r>
            <w:r>
              <w:rPr>
                <w:rFonts w:hint="eastAsia" w:ascii="Times New Roman" w:hAnsi="Times New Roman" w:eastAsia="方正仿宋_GBK" w:cs="Times New Roman"/>
                <w:sz w:val="18"/>
                <w:szCs w:val="18"/>
                <w:lang w:eastAsia="zh-CN"/>
              </w:rPr>
              <w:t>，</w:t>
            </w:r>
            <w:r>
              <w:rPr>
                <w:rFonts w:hint="default" w:ascii="Times New Roman" w:hAnsi="Times New Roman" w:eastAsia="方正仿宋_GBK" w:cs="Times New Roman"/>
                <w:sz w:val="18"/>
                <w:szCs w:val="18"/>
                <w:highlight w:val="none"/>
              </w:rPr>
              <w:t>未见温度、湿度等连续记录的，视为不达标；</w:t>
            </w:r>
            <w:r>
              <w:rPr>
                <w:rFonts w:hint="default" w:ascii="Times New Roman" w:hAnsi="Times New Roman" w:eastAsia="方正仿宋_GBK" w:cs="Times New Roman"/>
                <w:sz w:val="18"/>
                <w:szCs w:val="18"/>
              </w:rPr>
              <w:t>或使用不合格的笼具</w:t>
            </w:r>
            <w:r>
              <w:rPr>
                <w:rFonts w:hint="default" w:ascii="Times New Roman" w:hAnsi="Times New Roman" w:eastAsia="方正仿宋_GBK" w:cs="Times New Roman"/>
                <w:sz w:val="18"/>
                <w:szCs w:val="18"/>
                <w:lang w:val="en-US" w:eastAsia="zh-CN"/>
              </w:rPr>
              <w:t>并及时改正的</w:t>
            </w:r>
          </w:p>
        </w:tc>
        <w:tc>
          <w:tcPr>
            <w:tcW w:w="1699" w:type="dxa"/>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不予行政处罚</w:t>
            </w:r>
          </w:p>
        </w:tc>
        <w:tc>
          <w:tcPr>
            <w:tcW w:w="949" w:type="dxa"/>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批评教育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jc w:val="center"/>
        </w:trPr>
        <w:tc>
          <w:tcPr>
            <w:tcW w:w="403" w:type="dxa"/>
            <w:vMerge w:val="continue"/>
          </w:tcPr>
          <w:p>
            <w:pPr>
              <w:adjustRightInd w:val="0"/>
              <w:snapToGrid w:val="0"/>
              <w:jc w:val="left"/>
              <w:rPr>
                <w:sz w:val="18"/>
                <w:szCs w:val="18"/>
              </w:rPr>
            </w:pPr>
          </w:p>
        </w:tc>
        <w:tc>
          <w:tcPr>
            <w:tcW w:w="1075" w:type="dxa"/>
            <w:vMerge w:val="continue"/>
          </w:tcPr>
          <w:p>
            <w:pPr>
              <w:adjustRightInd w:val="0"/>
              <w:snapToGrid w:val="0"/>
              <w:jc w:val="left"/>
              <w:rPr>
                <w:rFonts w:hint="default" w:ascii="Times New Roman" w:hAnsi="Times New Roman" w:eastAsia="方正仿宋_GBK" w:cs="Times New Roman"/>
                <w:sz w:val="18"/>
                <w:szCs w:val="18"/>
              </w:rPr>
            </w:pPr>
          </w:p>
        </w:tc>
        <w:tc>
          <w:tcPr>
            <w:tcW w:w="1210" w:type="dxa"/>
            <w:vMerge w:val="continue"/>
            <w:vAlign w:val="center"/>
          </w:tcPr>
          <w:p>
            <w:pPr>
              <w:adjustRightInd w:val="0"/>
              <w:snapToGrid w:val="0"/>
              <w:jc w:val="both"/>
              <w:rPr>
                <w:rFonts w:hint="default" w:ascii="Times New Roman" w:hAnsi="Times New Roman" w:eastAsia="方正仿宋_GBK" w:cs="Times New Roman"/>
                <w:sz w:val="18"/>
                <w:szCs w:val="18"/>
              </w:rPr>
            </w:pPr>
          </w:p>
        </w:tc>
        <w:tc>
          <w:tcPr>
            <w:tcW w:w="2932" w:type="dxa"/>
            <w:vMerge w:val="continue"/>
            <w:vAlign w:val="center"/>
          </w:tcPr>
          <w:p>
            <w:pPr>
              <w:adjustRightInd w:val="0"/>
              <w:snapToGrid w:val="0"/>
              <w:jc w:val="both"/>
              <w:rPr>
                <w:rFonts w:hint="default" w:ascii="Times New Roman" w:hAnsi="Times New Roman" w:eastAsia="方正仿宋_GBK" w:cs="Times New Roman"/>
                <w:sz w:val="18"/>
                <w:szCs w:val="18"/>
              </w:rPr>
            </w:pPr>
          </w:p>
        </w:tc>
        <w:tc>
          <w:tcPr>
            <w:tcW w:w="3024" w:type="dxa"/>
            <w:vMerge w:val="continue"/>
            <w:vAlign w:val="center"/>
          </w:tcPr>
          <w:p>
            <w:pPr>
              <w:adjustRightInd w:val="0"/>
              <w:snapToGrid w:val="0"/>
              <w:jc w:val="both"/>
              <w:rPr>
                <w:rFonts w:hint="default" w:ascii="Times New Roman" w:hAnsi="Times New Roman" w:eastAsia="方正仿宋_GBK" w:cs="Times New Roman"/>
                <w:sz w:val="18"/>
                <w:szCs w:val="18"/>
              </w:rPr>
            </w:pPr>
          </w:p>
        </w:tc>
        <w:tc>
          <w:tcPr>
            <w:tcW w:w="735" w:type="dxa"/>
            <w:vAlign w:val="center"/>
          </w:tcPr>
          <w:p>
            <w:pPr>
              <w:adjustRightInd w:val="0"/>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一般处罚</w:t>
            </w:r>
          </w:p>
        </w:tc>
        <w:tc>
          <w:tcPr>
            <w:tcW w:w="2843" w:type="dxa"/>
            <w:vAlign w:val="center"/>
          </w:tcPr>
          <w:p>
            <w:pPr>
              <w:adjustRightInd w:val="0"/>
              <w:snapToGrid w:val="0"/>
              <w:jc w:val="both"/>
              <w:rPr>
                <w:rFonts w:hint="default" w:ascii="Times New Roman" w:hAnsi="Times New Roman" w:eastAsia="方正仿宋_GBK" w:cs="Times New Roman"/>
                <w:sz w:val="18"/>
                <w:szCs w:val="18"/>
                <w:lang w:eastAsia="zh-CN"/>
              </w:rPr>
            </w:pPr>
            <w:r>
              <w:rPr>
                <w:rFonts w:hint="default" w:ascii="Times New Roman" w:hAnsi="Times New Roman" w:eastAsia="方正仿宋_GBK" w:cs="Times New Roman"/>
                <w:sz w:val="18"/>
                <w:szCs w:val="18"/>
              </w:rPr>
              <w:t>实验动物生产间、动物实验间</w:t>
            </w:r>
            <w:r>
              <w:rPr>
                <w:rFonts w:hint="default" w:ascii="Times New Roman" w:hAnsi="Times New Roman" w:eastAsia="方正仿宋_GBK" w:cs="Times New Roman"/>
                <w:sz w:val="18"/>
                <w:szCs w:val="18"/>
                <w:shd w:val="clear" w:fill="FFFFFF"/>
              </w:rPr>
              <w:t>连续</w:t>
            </w:r>
            <w:r>
              <w:rPr>
                <w:rFonts w:hint="default" w:ascii="Times New Roman" w:hAnsi="Times New Roman" w:eastAsia="方正仿宋_GBK" w:cs="Times New Roman"/>
                <w:sz w:val="18"/>
                <w:szCs w:val="18"/>
                <w:shd w:val="clear" w:fill="FFFFFF"/>
                <w:lang w:val="en-US" w:eastAsia="zh-CN"/>
              </w:rPr>
              <w:t>2</w:t>
            </w:r>
            <w:r>
              <w:rPr>
                <w:rFonts w:hint="default" w:ascii="Times New Roman" w:hAnsi="Times New Roman" w:eastAsia="方正仿宋_GBK" w:cs="Times New Roman"/>
                <w:sz w:val="18"/>
                <w:szCs w:val="18"/>
                <w:highlight w:val="none"/>
                <w:shd w:val="clear" w:fill="FFFFFF"/>
              </w:rPr>
              <w:t>周</w:t>
            </w:r>
            <w:r>
              <w:rPr>
                <w:rFonts w:hint="default" w:ascii="Times New Roman" w:hAnsi="Times New Roman" w:eastAsia="方正仿宋_GBK" w:cs="Times New Roman"/>
                <w:sz w:val="18"/>
                <w:szCs w:val="18"/>
                <w:highlight w:val="none"/>
              </w:rPr>
              <w:t>以上环境技术指标不达标的。未见温度、湿度等连续记录的，视为不达标；或使用不合格垫料、饮水、饲料</w:t>
            </w:r>
            <w:r>
              <w:rPr>
                <w:rStyle w:val="13"/>
                <w:rFonts w:hint="default" w:ascii="Times New Roman" w:hAnsi="Times New Roman" w:eastAsia="方正仿宋_GBK" w:cs="Times New Roman"/>
                <w:sz w:val="18"/>
                <w:szCs w:val="18"/>
                <w:highlight w:val="none"/>
                <w:lang w:eastAsia="zh-CN"/>
              </w:rPr>
              <w:t>的</w:t>
            </w:r>
          </w:p>
        </w:tc>
        <w:tc>
          <w:tcPr>
            <w:tcW w:w="1699" w:type="dxa"/>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暂扣实验动物生产许可证</w:t>
            </w:r>
          </w:p>
        </w:tc>
        <w:tc>
          <w:tcPr>
            <w:tcW w:w="949" w:type="dxa"/>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403" w:type="dxa"/>
            <w:vMerge w:val="continue"/>
          </w:tcPr>
          <w:p>
            <w:pPr>
              <w:adjustRightInd w:val="0"/>
              <w:snapToGrid w:val="0"/>
              <w:jc w:val="center"/>
              <w:rPr>
                <w:rFonts w:hint="eastAsia" w:ascii="Times New Roman" w:hAnsi="Times New Roman" w:eastAsia="宋体" w:cs="Times New Roman"/>
                <w:szCs w:val="21"/>
                <w:lang w:val="en-US" w:eastAsia="zh-CN"/>
              </w:rPr>
            </w:pPr>
          </w:p>
        </w:tc>
        <w:tc>
          <w:tcPr>
            <w:tcW w:w="1075" w:type="dxa"/>
            <w:vMerge w:val="continue"/>
          </w:tcPr>
          <w:p>
            <w:pPr>
              <w:adjustRightInd w:val="0"/>
              <w:snapToGrid w:val="0"/>
              <w:jc w:val="both"/>
              <w:rPr>
                <w:rFonts w:hint="default" w:ascii="Times New Roman" w:hAnsi="Times New Roman" w:eastAsia="方正仿宋_GBK" w:cs="Times New Roman"/>
                <w:sz w:val="18"/>
                <w:szCs w:val="18"/>
              </w:rPr>
            </w:pPr>
          </w:p>
        </w:tc>
        <w:tc>
          <w:tcPr>
            <w:tcW w:w="1210" w:type="dxa"/>
            <w:vMerge w:val="restart"/>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在同一间实验室同时进行不同品种、不同等级或者互有干扰的动物实验</w:t>
            </w:r>
          </w:p>
        </w:tc>
        <w:tc>
          <w:tcPr>
            <w:tcW w:w="2932" w:type="dxa"/>
            <w:vMerge w:val="restart"/>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《云南省实验动物管理条例》第二十条第二款：同一间实验室不得同时进行不同品种、不同等级或者互有干扰的动物实验。</w:t>
            </w:r>
          </w:p>
        </w:tc>
        <w:tc>
          <w:tcPr>
            <w:tcW w:w="3024" w:type="dxa"/>
            <w:vMerge w:val="continue"/>
            <w:vAlign w:val="center"/>
          </w:tcPr>
          <w:p>
            <w:pPr>
              <w:adjustRightInd w:val="0"/>
              <w:snapToGrid w:val="0"/>
              <w:jc w:val="both"/>
              <w:rPr>
                <w:rFonts w:hint="default" w:ascii="Times New Roman" w:hAnsi="Times New Roman" w:eastAsia="方正仿宋_GBK" w:cs="Times New Roman"/>
                <w:sz w:val="18"/>
                <w:szCs w:val="18"/>
              </w:rPr>
            </w:pPr>
          </w:p>
        </w:tc>
        <w:tc>
          <w:tcPr>
            <w:tcW w:w="735" w:type="dxa"/>
            <w:vAlign w:val="center"/>
          </w:tcPr>
          <w:p>
            <w:pPr>
              <w:adjustRightInd w:val="0"/>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不予处罚</w:t>
            </w:r>
          </w:p>
        </w:tc>
        <w:tc>
          <w:tcPr>
            <w:tcW w:w="2843" w:type="dxa"/>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在同一间实验室的同一实验环境同时进行相同等级不同品种的动物实验，并及时改正的</w:t>
            </w:r>
          </w:p>
        </w:tc>
        <w:tc>
          <w:tcPr>
            <w:tcW w:w="1699" w:type="dxa"/>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不予行政处罚</w:t>
            </w:r>
          </w:p>
        </w:tc>
        <w:tc>
          <w:tcPr>
            <w:tcW w:w="949" w:type="dxa"/>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批评教育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403" w:type="dxa"/>
            <w:vMerge w:val="continue"/>
          </w:tcPr>
          <w:p>
            <w:pPr>
              <w:adjustRightInd w:val="0"/>
              <w:snapToGrid w:val="0"/>
              <w:jc w:val="center"/>
              <w:rPr>
                <w:rFonts w:ascii="Times New Roman" w:hAnsi="Times New Roman" w:eastAsia="宋体" w:cs="Times New Roman"/>
                <w:szCs w:val="21"/>
              </w:rPr>
            </w:pPr>
          </w:p>
        </w:tc>
        <w:tc>
          <w:tcPr>
            <w:tcW w:w="1075" w:type="dxa"/>
            <w:vMerge w:val="continue"/>
          </w:tcPr>
          <w:p>
            <w:pPr>
              <w:adjustRightInd w:val="0"/>
              <w:snapToGrid w:val="0"/>
              <w:jc w:val="center"/>
              <w:rPr>
                <w:rFonts w:hint="default" w:ascii="Times New Roman" w:hAnsi="Times New Roman" w:eastAsia="方正仿宋_GBK" w:cs="Times New Roman"/>
                <w:sz w:val="18"/>
                <w:szCs w:val="18"/>
              </w:rPr>
            </w:pPr>
          </w:p>
        </w:tc>
        <w:tc>
          <w:tcPr>
            <w:tcW w:w="1210" w:type="dxa"/>
            <w:vMerge w:val="continue"/>
            <w:vAlign w:val="center"/>
          </w:tcPr>
          <w:p>
            <w:pPr>
              <w:adjustRightInd w:val="0"/>
              <w:snapToGrid w:val="0"/>
              <w:jc w:val="both"/>
              <w:rPr>
                <w:rFonts w:hint="default" w:ascii="Times New Roman" w:hAnsi="Times New Roman" w:eastAsia="方正仿宋_GBK" w:cs="Times New Roman"/>
                <w:sz w:val="18"/>
                <w:szCs w:val="18"/>
              </w:rPr>
            </w:pPr>
          </w:p>
        </w:tc>
        <w:tc>
          <w:tcPr>
            <w:tcW w:w="2932" w:type="dxa"/>
            <w:vMerge w:val="continue"/>
            <w:vAlign w:val="center"/>
          </w:tcPr>
          <w:p>
            <w:pPr>
              <w:adjustRightInd w:val="0"/>
              <w:snapToGrid w:val="0"/>
              <w:jc w:val="both"/>
              <w:rPr>
                <w:rFonts w:hint="default" w:ascii="Times New Roman" w:hAnsi="Times New Roman" w:eastAsia="方正仿宋_GBK" w:cs="Times New Roman"/>
                <w:sz w:val="18"/>
                <w:szCs w:val="18"/>
              </w:rPr>
            </w:pPr>
          </w:p>
        </w:tc>
        <w:tc>
          <w:tcPr>
            <w:tcW w:w="3024" w:type="dxa"/>
            <w:vMerge w:val="continue"/>
            <w:vAlign w:val="center"/>
          </w:tcPr>
          <w:p>
            <w:pPr>
              <w:adjustRightInd w:val="0"/>
              <w:snapToGrid w:val="0"/>
              <w:jc w:val="both"/>
              <w:rPr>
                <w:rFonts w:hint="default" w:ascii="Times New Roman" w:hAnsi="Times New Roman" w:eastAsia="方正仿宋_GBK" w:cs="Times New Roman"/>
                <w:sz w:val="18"/>
                <w:szCs w:val="18"/>
              </w:rPr>
            </w:pPr>
          </w:p>
        </w:tc>
        <w:tc>
          <w:tcPr>
            <w:tcW w:w="735" w:type="dxa"/>
            <w:vAlign w:val="center"/>
          </w:tcPr>
          <w:p>
            <w:pPr>
              <w:adjustRightInd w:val="0"/>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一般处罚</w:t>
            </w:r>
          </w:p>
        </w:tc>
        <w:tc>
          <w:tcPr>
            <w:tcW w:w="2843" w:type="dxa"/>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在同一间实验室的同一实验环境同时进行互有干扰的动物实验，或在同一间实验室的同一实验环境同时进行不同等级的动物实验</w:t>
            </w:r>
          </w:p>
        </w:tc>
        <w:tc>
          <w:tcPr>
            <w:tcW w:w="1699" w:type="dxa"/>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暂扣实验动物使用许可证</w:t>
            </w:r>
          </w:p>
        </w:tc>
        <w:tc>
          <w:tcPr>
            <w:tcW w:w="949" w:type="dxa"/>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403" w:type="dxa"/>
            <w:vMerge w:val="continue"/>
          </w:tcPr>
          <w:p>
            <w:pPr>
              <w:adjustRightInd w:val="0"/>
              <w:snapToGrid w:val="0"/>
              <w:jc w:val="center"/>
              <w:rPr>
                <w:rFonts w:ascii="Times New Roman" w:hAnsi="Times New Roman" w:eastAsia="宋体" w:cs="Times New Roman"/>
                <w:szCs w:val="21"/>
              </w:rPr>
            </w:pPr>
          </w:p>
        </w:tc>
        <w:tc>
          <w:tcPr>
            <w:tcW w:w="1075" w:type="dxa"/>
            <w:vMerge w:val="continue"/>
          </w:tcPr>
          <w:p>
            <w:pPr>
              <w:adjustRightInd w:val="0"/>
              <w:snapToGrid w:val="0"/>
              <w:jc w:val="center"/>
              <w:rPr>
                <w:rFonts w:hint="default" w:ascii="Times New Roman" w:hAnsi="Times New Roman" w:eastAsia="方正仿宋_GBK" w:cs="Times New Roman"/>
                <w:sz w:val="18"/>
                <w:szCs w:val="18"/>
              </w:rPr>
            </w:pPr>
          </w:p>
        </w:tc>
        <w:tc>
          <w:tcPr>
            <w:tcW w:w="1210" w:type="dxa"/>
            <w:vMerge w:val="restart"/>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虐待实验动物</w:t>
            </w:r>
          </w:p>
        </w:tc>
        <w:tc>
          <w:tcPr>
            <w:tcW w:w="2932" w:type="dxa"/>
            <w:vMerge w:val="restart"/>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云南省实验动物管理条例》第二十八条：从事实验动物工作的单位和个人，应当善待实验动物，维护动物福利，不得虐待实验动物；逐步开展动物实验替代、优化方法的研究与应用，尽量减少动物使用量。对不再使用的实验动物活体，应当</w:t>
            </w:r>
            <w:r>
              <w:rPr>
                <w:rFonts w:hint="default" w:ascii="Times New Roman" w:hAnsi="Times New Roman" w:eastAsia="方正仿宋_GBK" w:cs="Times New Roman"/>
                <w:w w:val="97"/>
                <w:sz w:val="18"/>
                <w:szCs w:val="18"/>
              </w:rPr>
              <w:t>采取尽量减轻痛苦的方式妥善处置。</w:t>
            </w:r>
          </w:p>
        </w:tc>
        <w:tc>
          <w:tcPr>
            <w:tcW w:w="3024" w:type="dxa"/>
            <w:vMerge w:val="continue"/>
            <w:vAlign w:val="center"/>
          </w:tcPr>
          <w:p>
            <w:pPr>
              <w:adjustRightInd w:val="0"/>
              <w:snapToGrid w:val="0"/>
              <w:jc w:val="both"/>
              <w:rPr>
                <w:rFonts w:hint="default" w:ascii="Times New Roman" w:hAnsi="Times New Roman" w:eastAsia="方正仿宋_GBK" w:cs="Times New Roman"/>
                <w:sz w:val="18"/>
                <w:szCs w:val="18"/>
              </w:rPr>
            </w:pPr>
          </w:p>
        </w:tc>
        <w:tc>
          <w:tcPr>
            <w:tcW w:w="735" w:type="dxa"/>
            <w:vAlign w:val="center"/>
          </w:tcPr>
          <w:p>
            <w:pPr>
              <w:adjustRightInd w:val="0"/>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不予处罚</w:t>
            </w:r>
          </w:p>
        </w:tc>
        <w:tc>
          <w:tcPr>
            <w:tcW w:w="2843" w:type="dxa"/>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涉及实验动物的项目通过福利伦理审查，但存在虐待实验动物并及时改正的</w:t>
            </w:r>
          </w:p>
        </w:tc>
        <w:tc>
          <w:tcPr>
            <w:tcW w:w="1699" w:type="dxa"/>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不予行政处罚</w:t>
            </w:r>
          </w:p>
        </w:tc>
        <w:tc>
          <w:tcPr>
            <w:tcW w:w="949" w:type="dxa"/>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批评教育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403" w:type="dxa"/>
            <w:vMerge w:val="continue"/>
          </w:tcPr>
          <w:p>
            <w:pPr>
              <w:adjustRightInd w:val="0"/>
              <w:snapToGrid w:val="0"/>
              <w:jc w:val="left"/>
            </w:pPr>
          </w:p>
        </w:tc>
        <w:tc>
          <w:tcPr>
            <w:tcW w:w="1075" w:type="dxa"/>
            <w:vMerge w:val="continue"/>
          </w:tcPr>
          <w:p>
            <w:pPr>
              <w:adjustRightInd w:val="0"/>
              <w:snapToGrid w:val="0"/>
              <w:jc w:val="left"/>
              <w:rPr>
                <w:rFonts w:hint="default" w:ascii="Times New Roman" w:hAnsi="Times New Roman" w:eastAsia="方正仿宋_GBK" w:cs="Times New Roman"/>
                <w:sz w:val="18"/>
                <w:szCs w:val="18"/>
              </w:rPr>
            </w:pPr>
          </w:p>
        </w:tc>
        <w:tc>
          <w:tcPr>
            <w:tcW w:w="1210" w:type="dxa"/>
            <w:vMerge w:val="continue"/>
            <w:vAlign w:val="center"/>
          </w:tcPr>
          <w:p>
            <w:pPr>
              <w:adjustRightInd w:val="0"/>
              <w:snapToGrid w:val="0"/>
              <w:jc w:val="both"/>
              <w:rPr>
                <w:rFonts w:hint="default" w:ascii="Times New Roman" w:hAnsi="Times New Roman" w:eastAsia="方正仿宋_GBK" w:cs="Times New Roman"/>
                <w:sz w:val="18"/>
                <w:szCs w:val="18"/>
              </w:rPr>
            </w:pPr>
          </w:p>
        </w:tc>
        <w:tc>
          <w:tcPr>
            <w:tcW w:w="2932" w:type="dxa"/>
            <w:vMerge w:val="continue"/>
            <w:vAlign w:val="center"/>
          </w:tcPr>
          <w:p>
            <w:pPr>
              <w:adjustRightInd w:val="0"/>
              <w:snapToGrid w:val="0"/>
              <w:jc w:val="both"/>
              <w:rPr>
                <w:rFonts w:hint="default" w:ascii="Times New Roman" w:hAnsi="Times New Roman" w:eastAsia="方正仿宋_GBK" w:cs="Times New Roman"/>
                <w:sz w:val="18"/>
                <w:szCs w:val="18"/>
              </w:rPr>
            </w:pPr>
          </w:p>
        </w:tc>
        <w:tc>
          <w:tcPr>
            <w:tcW w:w="3024" w:type="dxa"/>
            <w:vMerge w:val="continue"/>
            <w:vAlign w:val="center"/>
          </w:tcPr>
          <w:p>
            <w:pPr>
              <w:adjustRightInd w:val="0"/>
              <w:snapToGrid w:val="0"/>
              <w:jc w:val="both"/>
              <w:rPr>
                <w:rFonts w:hint="default" w:ascii="Times New Roman" w:hAnsi="Times New Roman" w:eastAsia="方正仿宋_GBK" w:cs="Times New Roman"/>
                <w:sz w:val="18"/>
                <w:szCs w:val="18"/>
              </w:rPr>
            </w:pPr>
          </w:p>
        </w:tc>
        <w:tc>
          <w:tcPr>
            <w:tcW w:w="735" w:type="dxa"/>
            <w:vAlign w:val="center"/>
          </w:tcPr>
          <w:p>
            <w:pPr>
              <w:adjustRightInd w:val="0"/>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一般处罚</w:t>
            </w:r>
          </w:p>
        </w:tc>
        <w:tc>
          <w:tcPr>
            <w:tcW w:w="2843" w:type="dxa"/>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涉及实验动物的项目未通过实验动物福利伦理</w:t>
            </w:r>
            <w:bookmarkStart w:id="4" w:name="hmcheck_d0dfb56602674b1da1521583475dd1ab"/>
            <w:r>
              <w:rPr>
                <w:rFonts w:hint="default" w:ascii="Times New Roman" w:hAnsi="Times New Roman" w:eastAsia="方正仿宋_GBK" w:cs="Times New Roman"/>
                <w:sz w:val="18"/>
                <w:szCs w:val="18"/>
              </w:rPr>
              <w:t>审</w:t>
            </w:r>
            <w:bookmarkEnd w:id="4"/>
            <w:r>
              <w:rPr>
                <w:rFonts w:hint="default" w:ascii="Times New Roman" w:hAnsi="Times New Roman" w:eastAsia="方正仿宋_GBK" w:cs="Times New Roman"/>
                <w:sz w:val="18"/>
                <w:szCs w:val="18"/>
                <w:lang w:val="en-US" w:eastAsia="zh-CN"/>
              </w:rPr>
              <w:t>查</w:t>
            </w:r>
            <w:r>
              <w:rPr>
                <w:rFonts w:hint="default" w:ascii="Times New Roman" w:hAnsi="Times New Roman" w:eastAsia="方正仿宋_GBK" w:cs="Times New Roman"/>
                <w:sz w:val="18"/>
                <w:szCs w:val="18"/>
              </w:rPr>
              <w:t>，或虐待实验动物，致动物伤残或死亡的</w:t>
            </w:r>
          </w:p>
        </w:tc>
        <w:tc>
          <w:tcPr>
            <w:tcW w:w="1699" w:type="dxa"/>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暂扣实验动物使用许可证</w:t>
            </w:r>
          </w:p>
        </w:tc>
        <w:tc>
          <w:tcPr>
            <w:tcW w:w="949" w:type="dxa"/>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403" w:type="dxa"/>
            <w:vMerge w:val="restart"/>
            <w:vAlign w:val="top"/>
          </w:tcPr>
          <w:p>
            <w:pPr>
              <w:adjustRightInd w:val="0"/>
              <w:snapToGrid w:val="0"/>
              <w:jc w:val="both"/>
              <w:rPr>
                <w:rFonts w:ascii="Times New Roman" w:hAnsi="Times New Roman" w:eastAsia="宋体" w:cs="Times New Roman"/>
                <w:szCs w:val="21"/>
              </w:rPr>
            </w:pPr>
            <w:r>
              <w:rPr>
                <w:rFonts w:hint="eastAsia" w:ascii="Times New Roman" w:hAnsi="Times New Roman" w:eastAsia="宋体" w:cs="Times New Roman"/>
                <w:szCs w:val="21"/>
              </w:rPr>
              <w:t>3</w:t>
            </w:r>
          </w:p>
        </w:tc>
        <w:tc>
          <w:tcPr>
            <w:tcW w:w="1075" w:type="dxa"/>
            <w:vMerge w:val="restart"/>
            <w:vAlign w:val="top"/>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对实验动物发生传染性疾病或者人畜共患疾病时，从事实验动物工作的单位和个人未及时采取相应的预防控制措施或者未立即报告情节严重的处罚</w:t>
            </w:r>
          </w:p>
        </w:tc>
        <w:tc>
          <w:tcPr>
            <w:tcW w:w="1210" w:type="dxa"/>
            <w:vMerge w:val="restart"/>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实验动物发生传染性疾病或者人畜共患疾病时，未及时采取相应的预防控制措施或者未立即报告有关部门</w:t>
            </w:r>
          </w:p>
        </w:tc>
        <w:tc>
          <w:tcPr>
            <w:tcW w:w="2932" w:type="dxa"/>
            <w:vMerge w:val="restart"/>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云南省实验动物管理条例》二十四条：实验动物发生传染性疾病或者人畜共患疾病时，从事实验动物工作的单位和个人应当及时采取相应的预防控制措施，同时立即报告当地动物防疫行政部门或者卫生健康行政部门，并报当地科学技术行政主管部门备案。</w:t>
            </w:r>
          </w:p>
        </w:tc>
        <w:tc>
          <w:tcPr>
            <w:tcW w:w="3024" w:type="dxa"/>
            <w:vMerge w:val="restart"/>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云南省实验动物管理条例》第三十六条：违反本条例第二十四条的规定，实验动物发生传染性疾病或者人畜共患疾病时，未及时采取相应的预防控制措施或者未立即报告有关部门的，由卫生健康行政部门或者动物防疫行政部门依照有关</w:t>
            </w:r>
            <w:bookmarkStart w:id="5" w:name="hmcheck_897ea052f7994f029c32fc3c2420ac17"/>
            <w:r>
              <w:rPr>
                <w:rFonts w:hint="default" w:ascii="Times New Roman" w:hAnsi="Times New Roman" w:eastAsia="方正仿宋_GBK" w:cs="Times New Roman"/>
                <w:sz w:val="18"/>
                <w:szCs w:val="18"/>
                <w:shd w:val="clear" w:fill="FFFFFF"/>
              </w:rPr>
              <w:t>法律、法规</w:t>
            </w:r>
            <w:bookmarkEnd w:id="5"/>
            <w:r>
              <w:rPr>
                <w:rFonts w:hint="default" w:ascii="Times New Roman" w:hAnsi="Times New Roman" w:eastAsia="方正仿宋_GBK" w:cs="Times New Roman"/>
                <w:sz w:val="18"/>
                <w:szCs w:val="18"/>
              </w:rPr>
              <w:t>给予处罚；情节严重的，由省科学技术行政主管部门暂扣其实验动物生产、使用许可证，限期改正；拒不改正的，吊销其许可证；构成犯罪的，依法追究刑事责任。</w:t>
            </w:r>
          </w:p>
        </w:tc>
        <w:tc>
          <w:tcPr>
            <w:tcW w:w="735" w:type="dxa"/>
            <w:vAlign w:val="center"/>
          </w:tcPr>
          <w:p>
            <w:pPr>
              <w:adjustRightInd w:val="0"/>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不予处罚</w:t>
            </w:r>
          </w:p>
        </w:tc>
        <w:tc>
          <w:tcPr>
            <w:tcW w:w="2843" w:type="dxa"/>
            <w:vAlign w:val="center"/>
          </w:tcPr>
          <w:p>
            <w:pPr>
              <w:adjustRightInd w:val="0"/>
              <w:snapToGrid w:val="0"/>
              <w:jc w:val="both"/>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rPr>
              <w:t>实验动物发生传染性疾病或者人畜共患疾病时，及时采取相应预防控制措施，但报告不及时</w:t>
            </w:r>
            <w:r>
              <w:rPr>
                <w:rFonts w:hint="default" w:ascii="Times New Roman" w:hAnsi="Times New Roman" w:eastAsia="方正仿宋_GBK" w:cs="Times New Roman"/>
                <w:sz w:val="18"/>
                <w:szCs w:val="18"/>
                <w:lang w:val="en-US" w:eastAsia="zh-CN"/>
              </w:rPr>
              <w:t>的</w:t>
            </w:r>
          </w:p>
        </w:tc>
        <w:tc>
          <w:tcPr>
            <w:tcW w:w="1699" w:type="dxa"/>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不予行政处罚</w:t>
            </w:r>
          </w:p>
        </w:tc>
        <w:tc>
          <w:tcPr>
            <w:tcW w:w="949" w:type="dxa"/>
            <w:vAlign w:val="center"/>
          </w:tcPr>
          <w:p>
            <w:pPr>
              <w:adjustRightInd w:val="0"/>
              <w:snapToGrid w:val="0"/>
              <w:jc w:val="both"/>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批评教育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2" w:hRule="atLeast"/>
          <w:jc w:val="center"/>
        </w:trPr>
        <w:tc>
          <w:tcPr>
            <w:tcW w:w="403" w:type="dxa"/>
            <w:vMerge w:val="continue"/>
          </w:tcPr>
          <w:p>
            <w:pPr>
              <w:adjustRightInd w:val="0"/>
              <w:snapToGrid w:val="0"/>
              <w:rPr>
                <w:rFonts w:hint="eastAsia" w:ascii="宋体" w:hAnsi="宋体" w:eastAsia="宋体" w:cs="宋体"/>
                <w:szCs w:val="21"/>
              </w:rPr>
            </w:pPr>
          </w:p>
        </w:tc>
        <w:tc>
          <w:tcPr>
            <w:tcW w:w="1075" w:type="dxa"/>
            <w:vMerge w:val="continue"/>
          </w:tcPr>
          <w:p>
            <w:pPr>
              <w:adjustRightInd w:val="0"/>
              <w:snapToGrid w:val="0"/>
              <w:rPr>
                <w:rFonts w:hint="default" w:ascii="Times New Roman" w:hAnsi="Times New Roman" w:eastAsia="方正仿宋_GBK" w:cs="Times New Roman"/>
                <w:sz w:val="18"/>
                <w:szCs w:val="18"/>
              </w:rPr>
            </w:pPr>
          </w:p>
        </w:tc>
        <w:tc>
          <w:tcPr>
            <w:tcW w:w="1210" w:type="dxa"/>
            <w:vMerge w:val="continue"/>
            <w:vAlign w:val="center"/>
          </w:tcPr>
          <w:p>
            <w:pPr>
              <w:adjustRightInd w:val="0"/>
              <w:snapToGrid w:val="0"/>
              <w:jc w:val="both"/>
              <w:rPr>
                <w:rFonts w:hint="default" w:ascii="Times New Roman" w:hAnsi="Times New Roman" w:eastAsia="方正仿宋_GBK" w:cs="Times New Roman"/>
                <w:sz w:val="18"/>
                <w:szCs w:val="18"/>
              </w:rPr>
            </w:pPr>
          </w:p>
        </w:tc>
        <w:tc>
          <w:tcPr>
            <w:tcW w:w="2932" w:type="dxa"/>
            <w:vMerge w:val="continue"/>
            <w:vAlign w:val="center"/>
          </w:tcPr>
          <w:p>
            <w:pPr>
              <w:adjustRightInd w:val="0"/>
              <w:snapToGrid w:val="0"/>
              <w:jc w:val="both"/>
              <w:rPr>
                <w:rFonts w:hint="default" w:ascii="Times New Roman" w:hAnsi="Times New Roman" w:eastAsia="方正仿宋_GBK" w:cs="Times New Roman"/>
                <w:sz w:val="18"/>
                <w:szCs w:val="18"/>
              </w:rPr>
            </w:pPr>
          </w:p>
        </w:tc>
        <w:tc>
          <w:tcPr>
            <w:tcW w:w="3024" w:type="dxa"/>
            <w:vMerge w:val="continue"/>
            <w:vAlign w:val="center"/>
          </w:tcPr>
          <w:p>
            <w:pPr>
              <w:adjustRightInd w:val="0"/>
              <w:snapToGrid w:val="0"/>
              <w:jc w:val="both"/>
              <w:rPr>
                <w:rFonts w:hint="default" w:ascii="Times New Roman" w:hAnsi="Times New Roman" w:eastAsia="方正仿宋_GBK" w:cs="Times New Roman"/>
                <w:sz w:val="18"/>
                <w:szCs w:val="18"/>
              </w:rPr>
            </w:pPr>
          </w:p>
        </w:tc>
        <w:tc>
          <w:tcPr>
            <w:tcW w:w="735" w:type="dxa"/>
            <w:vAlign w:val="center"/>
          </w:tcPr>
          <w:p>
            <w:pPr>
              <w:adjustRightInd w:val="0"/>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一般处罚</w:t>
            </w:r>
          </w:p>
        </w:tc>
        <w:tc>
          <w:tcPr>
            <w:tcW w:w="2843" w:type="dxa"/>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实验动物发生传染性疾病或者人畜共患疾病时，相应的预防控制措施不及时，</w:t>
            </w:r>
            <w:r>
              <w:rPr>
                <w:rFonts w:hint="default" w:ascii="Times New Roman" w:hAnsi="Times New Roman" w:eastAsia="方正仿宋_GBK" w:cs="Times New Roman"/>
                <w:sz w:val="18"/>
                <w:szCs w:val="18"/>
                <w:lang w:val="en-US" w:eastAsia="zh-CN"/>
              </w:rPr>
              <w:t>且</w:t>
            </w:r>
            <w:r>
              <w:rPr>
                <w:rFonts w:hint="default" w:ascii="Times New Roman" w:hAnsi="Times New Roman" w:eastAsia="方正仿宋_GBK" w:cs="Times New Roman"/>
                <w:sz w:val="18"/>
                <w:szCs w:val="18"/>
              </w:rPr>
              <w:t>未造成动物疫情扩散的</w:t>
            </w:r>
          </w:p>
        </w:tc>
        <w:tc>
          <w:tcPr>
            <w:tcW w:w="1699" w:type="dxa"/>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暂扣实验动物生产、使用许可证</w:t>
            </w:r>
          </w:p>
        </w:tc>
        <w:tc>
          <w:tcPr>
            <w:tcW w:w="949" w:type="dxa"/>
            <w:vAlign w:val="center"/>
          </w:tcPr>
          <w:p>
            <w:pPr>
              <w:adjustRightInd w:val="0"/>
              <w:snapToGrid w:val="0"/>
              <w:jc w:val="both"/>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批评教育，限期改正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 w:type="dxa"/>
            <w:vMerge w:val="continue"/>
          </w:tcPr>
          <w:p>
            <w:pPr>
              <w:adjustRightInd w:val="0"/>
              <w:snapToGrid w:val="0"/>
            </w:pPr>
          </w:p>
        </w:tc>
        <w:tc>
          <w:tcPr>
            <w:tcW w:w="1075" w:type="dxa"/>
            <w:vMerge w:val="continue"/>
          </w:tcPr>
          <w:p>
            <w:pPr>
              <w:adjustRightInd w:val="0"/>
              <w:snapToGrid w:val="0"/>
              <w:rPr>
                <w:rFonts w:hint="default" w:ascii="Times New Roman" w:hAnsi="Times New Roman" w:eastAsia="方正仿宋_GBK" w:cs="Times New Roman"/>
                <w:sz w:val="18"/>
                <w:szCs w:val="18"/>
              </w:rPr>
            </w:pPr>
          </w:p>
        </w:tc>
        <w:tc>
          <w:tcPr>
            <w:tcW w:w="1210" w:type="dxa"/>
            <w:vMerge w:val="continue"/>
            <w:vAlign w:val="center"/>
          </w:tcPr>
          <w:p>
            <w:pPr>
              <w:adjustRightInd w:val="0"/>
              <w:snapToGrid w:val="0"/>
              <w:jc w:val="both"/>
              <w:rPr>
                <w:rFonts w:hint="default" w:ascii="Times New Roman" w:hAnsi="Times New Roman" w:eastAsia="方正仿宋_GBK" w:cs="Times New Roman"/>
                <w:sz w:val="18"/>
                <w:szCs w:val="18"/>
              </w:rPr>
            </w:pPr>
          </w:p>
        </w:tc>
        <w:tc>
          <w:tcPr>
            <w:tcW w:w="2932" w:type="dxa"/>
            <w:vMerge w:val="continue"/>
            <w:vAlign w:val="center"/>
          </w:tcPr>
          <w:p>
            <w:pPr>
              <w:adjustRightInd w:val="0"/>
              <w:snapToGrid w:val="0"/>
              <w:jc w:val="both"/>
              <w:rPr>
                <w:rFonts w:hint="default" w:ascii="Times New Roman" w:hAnsi="Times New Roman" w:eastAsia="方正仿宋_GBK" w:cs="Times New Roman"/>
                <w:sz w:val="18"/>
                <w:szCs w:val="18"/>
              </w:rPr>
            </w:pPr>
          </w:p>
        </w:tc>
        <w:tc>
          <w:tcPr>
            <w:tcW w:w="3024" w:type="dxa"/>
            <w:vMerge w:val="continue"/>
            <w:vAlign w:val="center"/>
          </w:tcPr>
          <w:p>
            <w:pPr>
              <w:adjustRightInd w:val="0"/>
              <w:snapToGrid w:val="0"/>
              <w:jc w:val="both"/>
              <w:rPr>
                <w:rFonts w:hint="default" w:ascii="Times New Roman" w:hAnsi="Times New Roman" w:eastAsia="方正仿宋_GBK" w:cs="Times New Roman"/>
                <w:sz w:val="18"/>
                <w:szCs w:val="18"/>
              </w:rPr>
            </w:pPr>
          </w:p>
        </w:tc>
        <w:tc>
          <w:tcPr>
            <w:tcW w:w="735" w:type="dxa"/>
            <w:shd w:val="clear" w:color="auto" w:fill="auto"/>
            <w:vAlign w:val="center"/>
          </w:tcPr>
          <w:p>
            <w:pPr>
              <w:adjustRightInd w:val="0"/>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从重处罚</w:t>
            </w:r>
          </w:p>
        </w:tc>
        <w:tc>
          <w:tcPr>
            <w:tcW w:w="2843" w:type="dxa"/>
            <w:shd w:val="clear" w:color="auto" w:fill="auto"/>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有此项违法行为，且导致动物疫情扩散的</w:t>
            </w:r>
          </w:p>
        </w:tc>
        <w:tc>
          <w:tcPr>
            <w:tcW w:w="1699" w:type="dxa"/>
            <w:shd w:val="clear" w:color="auto" w:fill="auto"/>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吊销实验动物生产、使用许可证</w:t>
            </w:r>
          </w:p>
        </w:tc>
        <w:tc>
          <w:tcPr>
            <w:tcW w:w="949" w:type="dxa"/>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移交相关部门处理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403" w:type="dxa"/>
            <w:vMerge w:val="restart"/>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4</w:t>
            </w:r>
          </w:p>
        </w:tc>
        <w:tc>
          <w:tcPr>
            <w:tcW w:w="1075" w:type="dxa"/>
            <w:vMerge w:val="restart"/>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对实验过程中产生的废弃物和实验动物尸体未进行无害化处理，影响公共卫生安全情节严重的处罚</w:t>
            </w:r>
          </w:p>
        </w:tc>
        <w:tc>
          <w:tcPr>
            <w:tcW w:w="1210" w:type="dxa"/>
            <w:vMerge w:val="restart"/>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实验过程中产生的废弃物和实验动物尸体未进行无害化处理</w:t>
            </w:r>
          </w:p>
          <w:p>
            <w:pPr>
              <w:adjustRightInd w:val="0"/>
              <w:snapToGrid w:val="0"/>
              <w:jc w:val="both"/>
              <w:rPr>
                <w:rFonts w:hint="default" w:ascii="Times New Roman" w:hAnsi="Times New Roman" w:eastAsia="方正仿宋_GBK" w:cs="Times New Roman"/>
                <w:sz w:val="18"/>
                <w:szCs w:val="18"/>
              </w:rPr>
            </w:pPr>
          </w:p>
        </w:tc>
        <w:tc>
          <w:tcPr>
            <w:tcW w:w="2932" w:type="dxa"/>
            <w:vMerge w:val="restart"/>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《云南省实验动物管理条例》</w:t>
            </w:r>
            <w:r>
              <w:rPr>
                <w:rFonts w:hint="default" w:ascii="Times New Roman" w:hAnsi="Times New Roman" w:eastAsia="方正仿宋_GBK" w:cs="Times New Roman"/>
                <w:color w:val="333333"/>
                <w:sz w:val="18"/>
                <w:szCs w:val="18"/>
                <w:shd w:val="clear" w:color="auto" w:fill="FFFFFF"/>
              </w:rPr>
              <w:t>第二十五条：从事实验动物相关工作的单位和个人，应当对实验过程中产生的废弃物和实验动物尸体进行无害化处理。</w:t>
            </w:r>
          </w:p>
        </w:tc>
        <w:tc>
          <w:tcPr>
            <w:tcW w:w="3024" w:type="dxa"/>
            <w:vMerge w:val="restart"/>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《云南省实验动物管理条例》第三十七条：违反本条例第二十五条的规定，实验过程中产生的废弃物和实验动物尸体未进行无害化处理，影响公共卫生安全的，由生态环境行政部门依照有关</w:t>
            </w:r>
            <w:bookmarkStart w:id="6" w:name="hmcheck_2ffc0e33124b40c9b1caab13e721200e"/>
            <w:r>
              <w:rPr>
                <w:rFonts w:hint="default" w:ascii="Times New Roman" w:hAnsi="Times New Roman" w:eastAsia="方正仿宋_GBK" w:cs="Times New Roman"/>
                <w:sz w:val="18"/>
                <w:szCs w:val="18"/>
                <w:shd w:val="clear" w:fill="FFFFFF"/>
              </w:rPr>
              <w:t>法律、法规</w:t>
            </w:r>
            <w:bookmarkEnd w:id="6"/>
            <w:r>
              <w:rPr>
                <w:rFonts w:hint="default" w:ascii="Times New Roman" w:hAnsi="Times New Roman" w:eastAsia="方正仿宋_GBK" w:cs="Times New Roman"/>
                <w:sz w:val="18"/>
                <w:szCs w:val="18"/>
              </w:rPr>
              <w:t>给予处罚；情节严重的</w:t>
            </w:r>
            <w:r>
              <w:rPr>
                <w:rFonts w:hint="default" w:ascii="Times New Roman" w:hAnsi="Times New Roman" w:eastAsia="方正仿宋_GBK" w:cs="Times New Roman"/>
                <w:sz w:val="18"/>
                <w:szCs w:val="18"/>
                <w:highlight w:val="none"/>
              </w:rPr>
              <w:t>，由省科学技术行政主管部门暂扣其实验动物生产、使用许可证，限期改正；拒不改正的，吊销其许可证；构成犯罪的，依法追究刑事责</w:t>
            </w:r>
            <w:r>
              <w:rPr>
                <w:rFonts w:hint="default" w:ascii="Times New Roman" w:hAnsi="Times New Roman" w:eastAsia="方正仿宋_GBK" w:cs="Times New Roman"/>
                <w:sz w:val="18"/>
                <w:szCs w:val="18"/>
              </w:rPr>
              <w:t>任。</w:t>
            </w:r>
          </w:p>
        </w:tc>
        <w:tc>
          <w:tcPr>
            <w:tcW w:w="735" w:type="dxa"/>
            <w:vAlign w:val="center"/>
          </w:tcPr>
          <w:p>
            <w:pPr>
              <w:adjustRightInd w:val="0"/>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不予处罚</w:t>
            </w:r>
          </w:p>
        </w:tc>
        <w:tc>
          <w:tcPr>
            <w:tcW w:w="2843" w:type="dxa"/>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初次违法且未影响公共卫生安全，并及时改正的</w:t>
            </w:r>
          </w:p>
        </w:tc>
        <w:tc>
          <w:tcPr>
            <w:tcW w:w="1699" w:type="dxa"/>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不予行政处罚</w:t>
            </w:r>
          </w:p>
        </w:tc>
        <w:tc>
          <w:tcPr>
            <w:tcW w:w="949" w:type="dxa"/>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lang w:val="en-US" w:eastAsia="zh-CN"/>
              </w:rPr>
              <w:t>批评教育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403" w:type="dxa"/>
            <w:vMerge w:val="continue"/>
            <w:vAlign w:val="center"/>
          </w:tcPr>
          <w:p>
            <w:pPr>
              <w:adjustRightInd w:val="0"/>
              <w:snapToGrid w:val="0"/>
              <w:jc w:val="center"/>
            </w:pPr>
          </w:p>
        </w:tc>
        <w:tc>
          <w:tcPr>
            <w:tcW w:w="1075" w:type="dxa"/>
            <w:vMerge w:val="continue"/>
          </w:tcPr>
          <w:p>
            <w:pPr>
              <w:adjustRightInd w:val="0"/>
              <w:snapToGrid w:val="0"/>
              <w:jc w:val="both"/>
              <w:rPr>
                <w:rFonts w:hint="default" w:ascii="Times New Roman" w:hAnsi="Times New Roman" w:eastAsia="方正仿宋_GBK" w:cs="Times New Roman"/>
                <w:sz w:val="18"/>
                <w:szCs w:val="18"/>
              </w:rPr>
            </w:pPr>
          </w:p>
        </w:tc>
        <w:tc>
          <w:tcPr>
            <w:tcW w:w="1210" w:type="dxa"/>
            <w:vMerge w:val="continue"/>
            <w:vAlign w:val="center"/>
          </w:tcPr>
          <w:p>
            <w:pPr>
              <w:adjustRightInd w:val="0"/>
              <w:snapToGrid w:val="0"/>
              <w:jc w:val="both"/>
              <w:rPr>
                <w:rFonts w:hint="default" w:ascii="Times New Roman" w:hAnsi="Times New Roman" w:eastAsia="方正仿宋_GBK" w:cs="Times New Roman"/>
                <w:sz w:val="18"/>
                <w:szCs w:val="18"/>
              </w:rPr>
            </w:pPr>
          </w:p>
        </w:tc>
        <w:tc>
          <w:tcPr>
            <w:tcW w:w="2932" w:type="dxa"/>
            <w:vMerge w:val="continue"/>
            <w:vAlign w:val="center"/>
          </w:tcPr>
          <w:p>
            <w:pPr>
              <w:adjustRightInd w:val="0"/>
              <w:snapToGrid w:val="0"/>
              <w:jc w:val="both"/>
              <w:rPr>
                <w:rFonts w:hint="default" w:ascii="Times New Roman" w:hAnsi="Times New Roman" w:eastAsia="方正仿宋_GBK" w:cs="Times New Roman"/>
                <w:sz w:val="18"/>
                <w:szCs w:val="18"/>
              </w:rPr>
            </w:pPr>
          </w:p>
        </w:tc>
        <w:tc>
          <w:tcPr>
            <w:tcW w:w="3024" w:type="dxa"/>
            <w:vMerge w:val="continue"/>
            <w:vAlign w:val="center"/>
          </w:tcPr>
          <w:p>
            <w:pPr>
              <w:adjustRightInd w:val="0"/>
              <w:snapToGrid w:val="0"/>
              <w:jc w:val="both"/>
              <w:rPr>
                <w:rFonts w:hint="default" w:ascii="Times New Roman" w:hAnsi="Times New Roman" w:eastAsia="方正仿宋_GBK" w:cs="Times New Roman"/>
                <w:sz w:val="18"/>
                <w:szCs w:val="18"/>
              </w:rPr>
            </w:pPr>
          </w:p>
        </w:tc>
        <w:tc>
          <w:tcPr>
            <w:tcW w:w="735" w:type="dxa"/>
            <w:shd w:val="clear" w:color="auto" w:fill="auto"/>
            <w:vAlign w:val="center"/>
          </w:tcPr>
          <w:p>
            <w:pPr>
              <w:adjustRightInd w:val="0"/>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一般处罚</w:t>
            </w:r>
          </w:p>
        </w:tc>
        <w:tc>
          <w:tcPr>
            <w:tcW w:w="2843" w:type="dxa"/>
            <w:shd w:val="clear" w:color="auto" w:fill="auto"/>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超过限定期限十五日以内未改正，且未影响公共卫生安全的</w:t>
            </w:r>
          </w:p>
        </w:tc>
        <w:tc>
          <w:tcPr>
            <w:tcW w:w="1699" w:type="dxa"/>
            <w:shd w:val="clear" w:color="auto" w:fill="auto"/>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暂扣实验动物使用许可证</w:t>
            </w:r>
          </w:p>
        </w:tc>
        <w:tc>
          <w:tcPr>
            <w:tcW w:w="949" w:type="dxa"/>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lang w:val="en-US" w:eastAsia="zh-CN"/>
              </w:rPr>
              <w:t>批评教育，限期改正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403" w:type="dxa"/>
            <w:vMerge w:val="continue"/>
            <w:vAlign w:val="center"/>
          </w:tcPr>
          <w:p>
            <w:pPr>
              <w:adjustRightInd w:val="0"/>
              <w:snapToGrid w:val="0"/>
              <w:jc w:val="center"/>
              <w:rPr>
                <w:rFonts w:ascii="Times New Roman" w:hAnsi="Times New Roman" w:eastAsia="宋体" w:cs="Times New Roman"/>
                <w:szCs w:val="21"/>
              </w:rPr>
            </w:pPr>
          </w:p>
        </w:tc>
        <w:tc>
          <w:tcPr>
            <w:tcW w:w="1075" w:type="dxa"/>
            <w:vMerge w:val="continue"/>
          </w:tcPr>
          <w:p>
            <w:pPr>
              <w:adjustRightInd w:val="0"/>
              <w:snapToGrid w:val="0"/>
              <w:jc w:val="both"/>
              <w:rPr>
                <w:rFonts w:hint="default" w:ascii="Times New Roman" w:hAnsi="Times New Roman" w:eastAsia="方正仿宋_GBK" w:cs="Times New Roman"/>
                <w:sz w:val="18"/>
                <w:szCs w:val="18"/>
              </w:rPr>
            </w:pPr>
          </w:p>
        </w:tc>
        <w:tc>
          <w:tcPr>
            <w:tcW w:w="1210" w:type="dxa"/>
            <w:vMerge w:val="continue"/>
            <w:vAlign w:val="center"/>
          </w:tcPr>
          <w:p>
            <w:pPr>
              <w:adjustRightInd w:val="0"/>
              <w:snapToGrid w:val="0"/>
              <w:jc w:val="both"/>
              <w:rPr>
                <w:rFonts w:hint="default" w:ascii="Times New Roman" w:hAnsi="Times New Roman" w:eastAsia="方正仿宋_GBK" w:cs="Times New Roman"/>
                <w:sz w:val="18"/>
                <w:szCs w:val="18"/>
              </w:rPr>
            </w:pPr>
          </w:p>
        </w:tc>
        <w:tc>
          <w:tcPr>
            <w:tcW w:w="2932" w:type="dxa"/>
            <w:vMerge w:val="continue"/>
            <w:vAlign w:val="center"/>
          </w:tcPr>
          <w:p>
            <w:pPr>
              <w:adjustRightInd w:val="0"/>
              <w:snapToGrid w:val="0"/>
              <w:jc w:val="both"/>
              <w:rPr>
                <w:rFonts w:hint="default" w:ascii="Times New Roman" w:hAnsi="Times New Roman" w:eastAsia="方正仿宋_GBK" w:cs="Times New Roman"/>
                <w:sz w:val="18"/>
                <w:szCs w:val="18"/>
              </w:rPr>
            </w:pPr>
          </w:p>
        </w:tc>
        <w:tc>
          <w:tcPr>
            <w:tcW w:w="3024" w:type="dxa"/>
            <w:vMerge w:val="continue"/>
            <w:vAlign w:val="center"/>
          </w:tcPr>
          <w:p>
            <w:pPr>
              <w:adjustRightInd w:val="0"/>
              <w:snapToGrid w:val="0"/>
              <w:jc w:val="both"/>
              <w:rPr>
                <w:rFonts w:hint="default" w:ascii="Times New Roman" w:hAnsi="Times New Roman" w:eastAsia="方正仿宋_GBK" w:cs="Times New Roman"/>
                <w:sz w:val="18"/>
                <w:szCs w:val="18"/>
              </w:rPr>
            </w:pPr>
          </w:p>
        </w:tc>
        <w:tc>
          <w:tcPr>
            <w:tcW w:w="735" w:type="dxa"/>
            <w:vAlign w:val="center"/>
          </w:tcPr>
          <w:p>
            <w:pPr>
              <w:adjustRightInd w:val="0"/>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从重处罚</w:t>
            </w:r>
          </w:p>
        </w:tc>
        <w:tc>
          <w:tcPr>
            <w:tcW w:w="2843" w:type="dxa"/>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实验过程中产生的废弃物或实验动物尸体未进行无害化处理，影响公共卫生安全的</w:t>
            </w:r>
          </w:p>
        </w:tc>
        <w:tc>
          <w:tcPr>
            <w:tcW w:w="1699" w:type="dxa"/>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吊销实验动物</w:t>
            </w:r>
            <w:bookmarkStart w:id="7" w:name="hmcheck_f3732c0dbbfe41fea60040e98c5737c0"/>
            <w:r>
              <w:rPr>
                <w:rFonts w:hint="default" w:ascii="Times New Roman" w:hAnsi="Times New Roman" w:eastAsia="方正仿宋_GBK" w:cs="Times New Roman"/>
                <w:sz w:val="18"/>
                <w:szCs w:val="18"/>
                <w:shd w:val="clear" w:fill="FFFFFF"/>
              </w:rPr>
              <w:t>使用</w:t>
            </w:r>
            <w:bookmarkEnd w:id="7"/>
            <w:r>
              <w:rPr>
                <w:rFonts w:hint="default" w:ascii="Times New Roman" w:hAnsi="Times New Roman" w:eastAsia="方正仿宋_GBK" w:cs="Times New Roman"/>
                <w:sz w:val="18"/>
                <w:szCs w:val="18"/>
              </w:rPr>
              <w:t>许可证</w:t>
            </w:r>
          </w:p>
        </w:tc>
        <w:tc>
          <w:tcPr>
            <w:tcW w:w="949" w:type="dxa"/>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highlight w:val="none"/>
              </w:rPr>
              <w:t>移交相关部门处理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403" w:type="dxa"/>
            <w:vMerge w:val="restart"/>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5</w:t>
            </w:r>
          </w:p>
        </w:tc>
        <w:tc>
          <w:tcPr>
            <w:tcW w:w="1075" w:type="dxa"/>
            <w:vMerge w:val="restart"/>
          </w:tcPr>
          <w:p>
            <w:pPr>
              <w:adjustRightInd w:val="0"/>
              <w:snapToGrid w:val="0"/>
              <w:jc w:val="both"/>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对发生可能危及人身健康和公共卫生安全的实验动物及病原体流出实验动物环境设施，从事实验动物工作的单位和个人未及时采取相应措施和未向有关部门报告的处罚</w:t>
            </w:r>
          </w:p>
        </w:tc>
        <w:tc>
          <w:tcPr>
            <w:tcW w:w="1210" w:type="dxa"/>
            <w:vMerge w:val="restart"/>
            <w:vAlign w:val="center"/>
          </w:tcPr>
          <w:p>
            <w:pPr>
              <w:adjustRightInd w:val="0"/>
              <w:snapToGrid w:val="0"/>
              <w:jc w:val="both"/>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病死实验动物</w:t>
            </w:r>
            <w:r>
              <w:rPr>
                <w:rFonts w:hint="default"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rPr>
              <w:t>非病原微生物实验室将使用后的实验动物流入市场</w:t>
            </w:r>
          </w:p>
        </w:tc>
        <w:tc>
          <w:tcPr>
            <w:tcW w:w="2932" w:type="dxa"/>
            <w:vMerge w:val="restart"/>
            <w:vAlign w:val="center"/>
          </w:tcPr>
          <w:p>
            <w:pPr>
              <w:adjustRightInd w:val="0"/>
              <w:snapToGrid w:val="0"/>
              <w:jc w:val="both"/>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云南省实验动物管理条例》第二十六条：从事实验动物工作的单位和个人，应当遵守生物安全的相关规定，防止可能危及人身健康和公共卫生安全的实验动物及病原体流出实验动物环境设施，发生流出的，应当及时采取相应措施，并向有关部门报告。</w:t>
            </w:r>
          </w:p>
        </w:tc>
        <w:tc>
          <w:tcPr>
            <w:tcW w:w="3024" w:type="dxa"/>
            <w:vMerge w:val="restart"/>
            <w:vAlign w:val="center"/>
          </w:tcPr>
          <w:p>
            <w:pPr>
              <w:adjustRightInd w:val="0"/>
              <w:snapToGrid w:val="0"/>
              <w:jc w:val="both"/>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云南省实验动物管理条例》第三十八条：违反本条例第二十六条的规定，发生可能危及人身健康和公共卫生安全的实验动物及病原体流出实验动物环境设施，未及时采取相应措施和未向有关部门报告的，由省科学技术行政主管部门暂扣其实验动物生产、使用许可证，限期改正；拒不改正的，吊销其许可证；构成犯罪的，依法追究刑事责任。</w:t>
            </w:r>
          </w:p>
        </w:tc>
        <w:tc>
          <w:tcPr>
            <w:tcW w:w="735" w:type="dxa"/>
            <w:vAlign w:val="center"/>
          </w:tcPr>
          <w:p>
            <w:pPr>
              <w:adjustRightInd w:val="0"/>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不予处罚</w:t>
            </w:r>
          </w:p>
        </w:tc>
        <w:tc>
          <w:tcPr>
            <w:tcW w:w="2843" w:type="dxa"/>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病死实验动物流入市场且未危及人身健康和公共卫生安全，并及时</w:t>
            </w:r>
            <w:r>
              <w:rPr>
                <w:rFonts w:hint="default" w:ascii="Times New Roman" w:hAnsi="Times New Roman" w:eastAsia="方正仿宋_GBK" w:cs="Times New Roman"/>
                <w:sz w:val="18"/>
                <w:szCs w:val="18"/>
                <w:lang w:val="en-US" w:eastAsia="zh-CN"/>
              </w:rPr>
              <w:t>采取措施</w:t>
            </w:r>
            <w:r>
              <w:rPr>
                <w:rFonts w:hint="default" w:ascii="Times New Roman" w:hAnsi="Times New Roman" w:eastAsia="方正仿宋_GBK" w:cs="Times New Roman"/>
                <w:sz w:val="18"/>
                <w:szCs w:val="18"/>
              </w:rPr>
              <w:t>的</w:t>
            </w:r>
          </w:p>
        </w:tc>
        <w:tc>
          <w:tcPr>
            <w:tcW w:w="1699" w:type="dxa"/>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不予行政处罚</w:t>
            </w:r>
          </w:p>
        </w:tc>
        <w:tc>
          <w:tcPr>
            <w:tcW w:w="949" w:type="dxa"/>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批评教育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403" w:type="dxa"/>
            <w:vMerge w:val="continue"/>
          </w:tcPr>
          <w:p>
            <w:pPr>
              <w:adjustRightInd w:val="0"/>
              <w:snapToGrid w:val="0"/>
            </w:pPr>
          </w:p>
        </w:tc>
        <w:tc>
          <w:tcPr>
            <w:tcW w:w="1075" w:type="dxa"/>
            <w:vMerge w:val="continue"/>
          </w:tcPr>
          <w:p>
            <w:pPr>
              <w:adjustRightInd w:val="0"/>
              <w:snapToGrid w:val="0"/>
              <w:rPr>
                <w:rFonts w:hint="default" w:ascii="Times New Roman" w:hAnsi="Times New Roman" w:eastAsia="方正仿宋_GBK" w:cs="Times New Roman"/>
                <w:sz w:val="18"/>
                <w:szCs w:val="18"/>
              </w:rPr>
            </w:pPr>
          </w:p>
        </w:tc>
        <w:tc>
          <w:tcPr>
            <w:tcW w:w="1210" w:type="dxa"/>
            <w:vMerge w:val="continue"/>
            <w:vAlign w:val="center"/>
          </w:tcPr>
          <w:p>
            <w:pPr>
              <w:adjustRightInd w:val="0"/>
              <w:snapToGrid w:val="0"/>
              <w:jc w:val="both"/>
              <w:rPr>
                <w:rFonts w:hint="default" w:ascii="Times New Roman" w:hAnsi="Times New Roman" w:eastAsia="方正仿宋_GBK" w:cs="Times New Roman"/>
                <w:sz w:val="18"/>
                <w:szCs w:val="18"/>
              </w:rPr>
            </w:pPr>
          </w:p>
        </w:tc>
        <w:tc>
          <w:tcPr>
            <w:tcW w:w="2932" w:type="dxa"/>
            <w:vMerge w:val="continue"/>
            <w:vAlign w:val="center"/>
          </w:tcPr>
          <w:p>
            <w:pPr>
              <w:adjustRightInd w:val="0"/>
              <w:snapToGrid w:val="0"/>
              <w:jc w:val="both"/>
              <w:rPr>
                <w:rFonts w:hint="default" w:ascii="Times New Roman" w:hAnsi="Times New Roman" w:eastAsia="方正仿宋_GBK" w:cs="Times New Roman"/>
                <w:sz w:val="18"/>
                <w:szCs w:val="18"/>
              </w:rPr>
            </w:pPr>
          </w:p>
        </w:tc>
        <w:tc>
          <w:tcPr>
            <w:tcW w:w="3024" w:type="dxa"/>
            <w:vMerge w:val="continue"/>
            <w:vAlign w:val="center"/>
          </w:tcPr>
          <w:p>
            <w:pPr>
              <w:adjustRightInd w:val="0"/>
              <w:snapToGrid w:val="0"/>
              <w:jc w:val="both"/>
              <w:rPr>
                <w:rFonts w:hint="default" w:ascii="Times New Roman" w:hAnsi="Times New Roman" w:eastAsia="方正仿宋_GBK" w:cs="Times New Roman"/>
                <w:sz w:val="18"/>
                <w:szCs w:val="18"/>
              </w:rPr>
            </w:pPr>
          </w:p>
        </w:tc>
        <w:tc>
          <w:tcPr>
            <w:tcW w:w="735" w:type="dxa"/>
            <w:shd w:val="clear" w:color="auto" w:fill="auto"/>
            <w:vAlign w:val="center"/>
          </w:tcPr>
          <w:p>
            <w:pPr>
              <w:adjustRightInd w:val="0"/>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一般处罚</w:t>
            </w:r>
          </w:p>
        </w:tc>
        <w:tc>
          <w:tcPr>
            <w:tcW w:w="2843" w:type="dxa"/>
            <w:shd w:val="clear" w:color="auto" w:fill="auto"/>
            <w:vAlign w:val="center"/>
          </w:tcPr>
          <w:p>
            <w:pPr>
              <w:adjustRightInd w:val="0"/>
              <w:snapToGrid w:val="0"/>
              <w:jc w:val="both"/>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rPr>
              <w:t>病死实验动物流入市场，未危及人身健康和公共卫生安全</w:t>
            </w:r>
            <w:r>
              <w:rPr>
                <w:rFonts w:hint="default" w:ascii="Times New Roman" w:hAnsi="Times New Roman" w:eastAsia="方正仿宋_GBK" w:cs="Times New Roman"/>
                <w:sz w:val="18"/>
                <w:szCs w:val="18"/>
                <w:lang w:eastAsia="zh-CN"/>
              </w:rPr>
              <w:t>，</w:t>
            </w:r>
            <w:r>
              <w:rPr>
                <w:rFonts w:hint="default" w:ascii="Times New Roman" w:hAnsi="Times New Roman" w:eastAsia="方正仿宋_GBK" w:cs="Times New Roman"/>
                <w:sz w:val="18"/>
                <w:szCs w:val="18"/>
                <w:lang w:val="en-US" w:eastAsia="zh-CN"/>
              </w:rPr>
              <w:t>但拒不改正的；</w:t>
            </w:r>
            <w:r>
              <w:rPr>
                <w:rFonts w:hint="default" w:ascii="Times New Roman" w:hAnsi="Times New Roman" w:eastAsia="方正仿宋_GBK" w:cs="Times New Roman"/>
                <w:sz w:val="18"/>
                <w:szCs w:val="18"/>
              </w:rPr>
              <w:t>非病原微生物实验室将使用后的实验动物流入市场</w:t>
            </w:r>
            <w:r>
              <w:rPr>
                <w:rFonts w:hint="default" w:ascii="Times New Roman" w:hAnsi="Times New Roman" w:eastAsia="方正仿宋_GBK" w:cs="Times New Roman"/>
                <w:sz w:val="18"/>
                <w:szCs w:val="18"/>
                <w:lang w:eastAsia="zh-CN"/>
              </w:rPr>
              <w:t>，</w:t>
            </w:r>
            <w:r>
              <w:rPr>
                <w:rFonts w:hint="default" w:ascii="Times New Roman" w:hAnsi="Times New Roman" w:eastAsia="方正仿宋_GBK" w:cs="Times New Roman"/>
                <w:sz w:val="18"/>
                <w:szCs w:val="18"/>
                <w:lang w:val="en-US" w:eastAsia="zh-CN"/>
              </w:rPr>
              <w:t>但未</w:t>
            </w:r>
            <w:r>
              <w:rPr>
                <w:rFonts w:hint="default" w:ascii="Times New Roman" w:hAnsi="Times New Roman" w:eastAsia="方正仿宋_GBK" w:cs="Times New Roman"/>
                <w:sz w:val="18"/>
                <w:szCs w:val="18"/>
              </w:rPr>
              <w:t>危及人身健康和公共卫生安全</w:t>
            </w:r>
            <w:r>
              <w:rPr>
                <w:rFonts w:hint="default" w:ascii="Times New Roman" w:hAnsi="Times New Roman" w:eastAsia="方正仿宋_GBK" w:cs="Times New Roman"/>
                <w:sz w:val="18"/>
                <w:szCs w:val="18"/>
                <w:lang w:val="en-US" w:eastAsia="zh-CN"/>
              </w:rPr>
              <w:t>的</w:t>
            </w:r>
          </w:p>
        </w:tc>
        <w:tc>
          <w:tcPr>
            <w:tcW w:w="1699" w:type="dxa"/>
            <w:shd w:val="clear" w:color="auto" w:fill="auto"/>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暂扣实验动物使用许可证</w:t>
            </w:r>
          </w:p>
        </w:tc>
        <w:tc>
          <w:tcPr>
            <w:tcW w:w="949" w:type="dxa"/>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shd w:val="clear" w:fill="FFFFFF"/>
              </w:rPr>
              <w:t>限期改</w:t>
            </w:r>
            <w:r>
              <w:rPr>
                <w:rFonts w:hint="default" w:ascii="Times New Roman" w:hAnsi="Times New Roman" w:eastAsia="方正仿宋_GBK" w:cs="Times New Roman"/>
                <w:sz w:val="18"/>
                <w:szCs w:val="18"/>
                <w:shd w:val="clear" w:fill="FFFFFF"/>
                <w:lang w:val="en-US" w:eastAsia="zh-CN"/>
              </w:rPr>
              <w:t>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3" w:type="dxa"/>
            <w:vMerge w:val="continue"/>
          </w:tcPr>
          <w:p>
            <w:pPr>
              <w:adjustRightInd w:val="0"/>
              <w:snapToGrid w:val="0"/>
              <w:rPr>
                <w:rFonts w:hint="eastAsia" w:ascii="宋体" w:hAnsi="宋体" w:eastAsia="宋体" w:cs="宋体"/>
                <w:szCs w:val="21"/>
              </w:rPr>
            </w:pPr>
          </w:p>
        </w:tc>
        <w:tc>
          <w:tcPr>
            <w:tcW w:w="1075" w:type="dxa"/>
            <w:vMerge w:val="continue"/>
          </w:tcPr>
          <w:p>
            <w:pPr>
              <w:adjustRightInd w:val="0"/>
              <w:snapToGrid w:val="0"/>
              <w:rPr>
                <w:rFonts w:hint="default" w:ascii="Times New Roman" w:hAnsi="Times New Roman" w:eastAsia="方正仿宋_GBK" w:cs="Times New Roman"/>
                <w:sz w:val="18"/>
                <w:szCs w:val="18"/>
              </w:rPr>
            </w:pPr>
          </w:p>
        </w:tc>
        <w:tc>
          <w:tcPr>
            <w:tcW w:w="1210" w:type="dxa"/>
            <w:vMerge w:val="continue"/>
            <w:vAlign w:val="center"/>
          </w:tcPr>
          <w:p>
            <w:pPr>
              <w:adjustRightInd w:val="0"/>
              <w:snapToGrid w:val="0"/>
              <w:jc w:val="both"/>
              <w:rPr>
                <w:rFonts w:hint="default" w:ascii="Times New Roman" w:hAnsi="Times New Roman" w:eastAsia="方正仿宋_GBK" w:cs="Times New Roman"/>
                <w:sz w:val="18"/>
                <w:szCs w:val="18"/>
              </w:rPr>
            </w:pPr>
          </w:p>
        </w:tc>
        <w:tc>
          <w:tcPr>
            <w:tcW w:w="2932" w:type="dxa"/>
            <w:vMerge w:val="continue"/>
            <w:vAlign w:val="center"/>
          </w:tcPr>
          <w:p>
            <w:pPr>
              <w:adjustRightInd w:val="0"/>
              <w:snapToGrid w:val="0"/>
              <w:jc w:val="both"/>
              <w:rPr>
                <w:rFonts w:hint="default" w:ascii="Times New Roman" w:hAnsi="Times New Roman" w:eastAsia="方正仿宋_GBK" w:cs="Times New Roman"/>
                <w:sz w:val="18"/>
                <w:szCs w:val="18"/>
              </w:rPr>
            </w:pPr>
          </w:p>
        </w:tc>
        <w:tc>
          <w:tcPr>
            <w:tcW w:w="3024" w:type="dxa"/>
            <w:vMerge w:val="continue"/>
            <w:vAlign w:val="center"/>
          </w:tcPr>
          <w:p>
            <w:pPr>
              <w:adjustRightInd w:val="0"/>
              <w:snapToGrid w:val="0"/>
              <w:jc w:val="both"/>
              <w:rPr>
                <w:rFonts w:hint="default" w:ascii="Times New Roman" w:hAnsi="Times New Roman" w:eastAsia="方正仿宋_GBK" w:cs="Times New Roman"/>
                <w:sz w:val="18"/>
                <w:szCs w:val="18"/>
              </w:rPr>
            </w:pPr>
          </w:p>
        </w:tc>
        <w:tc>
          <w:tcPr>
            <w:tcW w:w="735" w:type="dxa"/>
            <w:vAlign w:val="center"/>
          </w:tcPr>
          <w:p>
            <w:pPr>
              <w:adjustRightInd w:val="0"/>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从重处罚</w:t>
            </w:r>
          </w:p>
        </w:tc>
        <w:tc>
          <w:tcPr>
            <w:tcW w:w="2843" w:type="dxa"/>
            <w:vAlign w:val="center"/>
          </w:tcPr>
          <w:p>
            <w:pPr>
              <w:adjustRightInd w:val="0"/>
              <w:snapToGrid w:val="0"/>
              <w:jc w:val="both"/>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rPr>
              <w:t>病死实验动物</w:t>
            </w:r>
            <w:r>
              <w:rPr>
                <w:rFonts w:hint="default" w:ascii="Times New Roman" w:hAnsi="Times New Roman" w:eastAsia="方正仿宋_GBK" w:cs="Times New Roman"/>
                <w:sz w:val="18"/>
                <w:szCs w:val="18"/>
                <w:lang w:val="en-US" w:eastAsia="zh-CN"/>
              </w:rPr>
              <w:t>或</w:t>
            </w:r>
            <w:r>
              <w:rPr>
                <w:rFonts w:hint="default" w:ascii="Times New Roman" w:hAnsi="Times New Roman" w:eastAsia="方正仿宋_GBK" w:cs="Times New Roman"/>
                <w:sz w:val="18"/>
                <w:szCs w:val="18"/>
              </w:rPr>
              <w:t>非病原微生物实验室将使用后的实验动物流入市场</w:t>
            </w:r>
            <w:r>
              <w:rPr>
                <w:rFonts w:hint="default" w:ascii="Times New Roman" w:hAnsi="Times New Roman" w:eastAsia="方正仿宋_GBK" w:cs="Times New Roman"/>
                <w:sz w:val="18"/>
                <w:szCs w:val="18"/>
                <w:lang w:eastAsia="zh-CN"/>
              </w:rPr>
              <w:t>，</w:t>
            </w:r>
            <w:r>
              <w:rPr>
                <w:rFonts w:hint="default" w:ascii="Times New Roman" w:hAnsi="Times New Roman" w:eastAsia="方正仿宋_GBK" w:cs="Times New Roman"/>
                <w:sz w:val="18"/>
                <w:szCs w:val="18"/>
              </w:rPr>
              <w:t>危及人身健康和公共卫生安全</w:t>
            </w:r>
            <w:r>
              <w:rPr>
                <w:rFonts w:hint="default" w:ascii="Times New Roman" w:hAnsi="Times New Roman" w:eastAsia="方正仿宋_GBK" w:cs="Times New Roman"/>
                <w:sz w:val="18"/>
                <w:szCs w:val="18"/>
                <w:lang w:val="en-US" w:eastAsia="zh-CN"/>
              </w:rPr>
              <w:t>的</w:t>
            </w:r>
          </w:p>
        </w:tc>
        <w:tc>
          <w:tcPr>
            <w:tcW w:w="1699" w:type="dxa"/>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吊销实验动物</w:t>
            </w:r>
            <w:bookmarkStart w:id="8" w:name="hmcheck_fc11cb8f54ff44f1a48f84e10481ce7f"/>
            <w:r>
              <w:rPr>
                <w:rFonts w:hint="default" w:ascii="Times New Roman" w:hAnsi="Times New Roman" w:eastAsia="方正仿宋_GBK" w:cs="Times New Roman"/>
                <w:sz w:val="18"/>
                <w:szCs w:val="18"/>
                <w:shd w:val="clear" w:fill="FFFFFF"/>
              </w:rPr>
              <w:t>使用</w:t>
            </w:r>
            <w:bookmarkEnd w:id="8"/>
            <w:r>
              <w:rPr>
                <w:rFonts w:hint="default" w:ascii="Times New Roman" w:hAnsi="Times New Roman" w:eastAsia="方正仿宋_GBK" w:cs="Times New Roman"/>
                <w:sz w:val="18"/>
                <w:szCs w:val="18"/>
              </w:rPr>
              <w:t>许可证</w:t>
            </w:r>
          </w:p>
        </w:tc>
        <w:tc>
          <w:tcPr>
            <w:tcW w:w="949" w:type="dxa"/>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移交相关部门处理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03" w:type="dxa"/>
            <w:vMerge w:val="continue"/>
          </w:tcPr>
          <w:p>
            <w:pPr>
              <w:adjustRightInd w:val="0"/>
              <w:snapToGrid w:val="0"/>
              <w:rPr>
                <w:rFonts w:hint="eastAsia" w:ascii="宋体" w:hAnsi="宋体" w:eastAsia="宋体" w:cs="宋体"/>
                <w:szCs w:val="21"/>
              </w:rPr>
            </w:pPr>
          </w:p>
        </w:tc>
        <w:tc>
          <w:tcPr>
            <w:tcW w:w="1075" w:type="dxa"/>
            <w:vMerge w:val="continue"/>
          </w:tcPr>
          <w:p>
            <w:pPr>
              <w:adjustRightInd w:val="0"/>
              <w:snapToGrid w:val="0"/>
              <w:rPr>
                <w:rFonts w:hint="default" w:ascii="Times New Roman" w:hAnsi="Times New Roman" w:eastAsia="方正仿宋_GBK" w:cs="Times New Roman"/>
                <w:sz w:val="18"/>
                <w:szCs w:val="18"/>
              </w:rPr>
            </w:pPr>
          </w:p>
        </w:tc>
        <w:tc>
          <w:tcPr>
            <w:tcW w:w="1210" w:type="dxa"/>
            <w:vMerge w:val="restart"/>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highlight w:val="none"/>
              </w:rPr>
              <w:t>病原体流出实验动物环境设施</w:t>
            </w:r>
          </w:p>
        </w:tc>
        <w:tc>
          <w:tcPr>
            <w:tcW w:w="2932" w:type="dxa"/>
            <w:vMerge w:val="continue"/>
            <w:vAlign w:val="center"/>
          </w:tcPr>
          <w:p>
            <w:pPr>
              <w:adjustRightInd w:val="0"/>
              <w:snapToGrid w:val="0"/>
              <w:jc w:val="both"/>
              <w:rPr>
                <w:rFonts w:hint="default" w:ascii="Times New Roman" w:hAnsi="Times New Roman" w:eastAsia="方正仿宋_GBK" w:cs="Times New Roman"/>
                <w:sz w:val="18"/>
                <w:szCs w:val="18"/>
              </w:rPr>
            </w:pPr>
          </w:p>
        </w:tc>
        <w:tc>
          <w:tcPr>
            <w:tcW w:w="3024" w:type="dxa"/>
            <w:vMerge w:val="continue"/>
            <w:vAlign w:val="center"/>
          </w:tcPr>
          <w:p>
            <w:pPr>
              <w:adjustRightInd w:val="0"/>
              <w:snapToGrid w:val="0"/>
              <w:jc w:val="both"/>
              <w:rPr>
                <w:rFonts w:hint="default" w:ascii="Times New Roman" w:hAnsi="Times New Roman" w:eastAsia="方正仿宋_GBK" w:cs="Times New Roman"/>
                <w:sz w:val="18"/>
                <w:szCs w:val="18"/>
              </w:rPr>
            </w:pPr>
          </w:p>
        </w:tc>
        <w:tc>
          <w:tcPr>
            <w:tcW w:w="735" w:type="dxa"/>
            <w:shd w:val="clear" w:color="auto" w:fill="auto"/>
            <w:vAlign w:val="center"/>
          </w:tcPr>
          <w:p>
            <w:pPr>
              <w:adjustRightInd w:val="0"/>
              <w:snapToGrid w:val="0"/>
              <w:jc w:val="center"/>
              <w:rPr>
                <w:rFonts w:hint="default" w:ascii="Times New Roman" w:hAnsi="Times New Roman" w:eastAsia="方正仿宋_GBK" w:cs="Times New Roman"/>
                <w:kern w:val="2"/>
                <w:sz w:val="18"/>
                <w:szCs w:val="18"/>
                <w:lang w:val="en-US" w:eastAsia="zh-CN" w:bidi="ar-SA"/>
              </w:rPr>
            </w:pPr>
            <w:r>
              <w:rPr>
                <w:rFonts w:hint="default" w:ascii="Times New Roman" w:hAnsi="Times New Roman" w:eastAsia="方正仿宋_GBK" w:cs="Times New Roman"/>
                <w:sz w:val="18"/>
                <w:szCs w:val="18"/>
              </w:rPr>
              <w:t>一般处罚</w:t>
            </w:r>
          </w:p>
        </w:tc>
        <w:tc>
          <w:tcPr>
            <w:tcW w:w="2843" w:type="dxa"/>
            <w:shd w:val="clear" w:color="auto" w:fill="auto"/>
            <w:vAlign w:val="center"/>
          </w:tcPr>
          <w:p>
            <w:pPr>
              <w:adjustRightInd w:val="0"/>
              <w:snapToGrid w:val="0"/>
              <w:jc w:val="both"/>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rPr>
              <w:t>病原体流出实验动物环境设施，未危及人身健康和公共卫生安全</w:t>
            </w:r>
            <w:r>
              <w:rPr>
                <w:rFonts w:hint="default" w:ascii="Times New Roman" w:hAnsi="Times New Roman" w:eastAsia="方正仿宋_GBK" w:cs="Times New Roman"/>
                <w:sz w:val="18"/>
                <w:szCs w:val="18"/>
                <w:lang w:val="en-US" w:eastAsia="zh-CN"/>
              </w:rPr>
              <w:t>的</w:t>
            </w:r>
          </w:p>
        </w:tc>
        <w:tc>
          <w:tcPr>
            <w:tcW w:w="1699" w:type="dxa"/>
            <w:shd w:val="clear" w:color="auto" w:fill="auto"/>
            <w:vAlign w:val="center"/>
          </w:tcPr>
          <w:p>
            <w:pPr>
              <w:adjustRightInd w:val="0"/>
              <w:snapToGrid w:val="0"/>
              <w:jc w:val="both"/>
              <w:rPr>
                <w:rFonts w:hint="default" w:ascii="Times New Roman" w:hAnsi="Times New Roman" w:eastAsia="方正仿宋_GBK" w:cs="Times New Roman"/>
                <w:kern w:val="2"/>
                <w:sz w:val="18"/>
                <w:szCs w:val="18"/>
                <w:lang w:val="en-US" w:eastAsia="zh-CN" w:bidi="ar-SA"/>
              </w:rPr>
            </w:pPr>
            <w:r>
              <w:rPr>
                <w:rFonts w:hint="default" w:ascii="Times New Roman" w:hAnsi="Times New Roman" w:eastAsia="方正仿宋_GBK" w:cs="Times New Roman"/>
                <w:sz w:val="18"/>
                <w:szCs w:val="18"/>
              </w:rPr>
              <w:t>暂扣实验动物使用许可证</w:t>
            </w:r>
          </w:p>
        </w:tc>
        <w:tc>
          <w:tcPr>
            <w:tcW w:w="949" w:type="dxa"/>
            <w:shd w:val="clear" w:color="auto" w:fill="auto"/>
            <w:vAlign w:val="center"/>
          </w:tcPr>
          <w:p>
            <w:pPr>
              <w:adjustRightInd w:val="0"/>
              <w:snapToGrid w:val="0"/>
              <w:jc w:val="both"/>
              <w:rPr>
                <w:rFonts w:hint="default" w:ascii="Times New Roman" w:hAnsi="Times New Roman" w:eastAsia="方正仿宋_GBK" w:cs="Times New Roman"/>
                <w:kern w:val="2"/>
                <w:sz w:val="18"/>
                <w:szCs w:val="18"/>
                <w:lang w:val="en-US" w:eastAsia="zh-CN" w:bidi="ar-SA"/>
              </w:rPr>
            </w:pPr>
            <w:r>
              <w:rPr>
                <w:rFonts w:hint="default" w:ascii="Times New Roman" w:hAnsi="Times New Roman" w:eastAsia="方正仿宋_GBK" w:cs="Times New Roman"/>
                <w:sz w:val="18"/>
                <w:szCs w:val="18"/>
                <w:shd w:val="clear" w:fill="FFFFFF"/>
              </w:rPr>
              <w:t>限期改</w:t>
            </w:r>
            <w:r>
              <w:rPr>
                <w:rFonts w:hint="default" w:ascii="Times New Roman" w:hAnsi="Times New Roman" w:eastAsia="方正仿宋_GBK" w:cs="Times New Roman"/>
                <w:sz w:val="18"/>
                <w:szCs w:val="18"/>
                <w:shd w:val="clear" w:fill="FFFFFF"/>
                <w:lang w:val="en-US" w:eastAsia="zh-CN"/>
              </w:rPr>
              <w:t>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403" w:type="dxa"/>
            <w:vMerge w:val="continue"/>
          </w:tcPr>
          <w:p>
            <w:pPr>
              <w:adjustRightInd w:val="0"/>
              <w:snapToGrid w:val="0"/>
              <w:rPr>
                <w:rFonts w:hint="eastAsia" w:ascii="宋体" w:hAnsi="宋体" w:eastAsia="宋体" w:cs="宋体"/>
                <w:szCs w:val="21"/>
              </w:rPr>
            </w:pPr>
          </w:p>
        </w:tc>
        <w:tc>
          <w:tcPr>
            <w:tcW w:w="1075" w:type="dxa"/>
            <w:vMerge w:val="continue"/>
          </w:tcPr>
          <w:p>
            <w:pPr>
              <w:adjustRightInd w:val="0"/>
              <w:snapToGrid w:val="0"/>
              <w:rPr>
                <w:rFonts w:hint="default" w:ascii="Times New Roman" w:hAnsi="Times New Roman" w:eastAsia="方正仿宋_GBK" w:cs="Times New Roman"/>
                <w:sz w:val="18"/>
                <w:szCs w:val="18"/>
              </w:rPr>
            </w:pPr>
          </w:p>
        </w:tc>
        <w:tc>
          <w:tcPr>
            <w:tcW w:w="1210" w:type="dxa"/>
            <w:vMerge w:val="continue"/>
            <w:vAlign w:val="center"/>
          </w:tcPr>
          <w:p>
            <w:pPr>
              <w:adjustRightInd w:val="0"/>
              <w:snapToGrid w:val="0"/>
              <w:jc w:val="both"/>
              <w:rPr>
                <w:rFonts w:hint="default" w:ascii="Times New Roman" w:hAnsi="Times New Roman" w:eastAsia="方正仿宋_GBK" w:cs="Times New Roman"/>
                <w:sz w:val="18"/>
                <w:szCs w:val="18"/>
              </w:rPr>
            </w:pPr>
          </w:p>
        </w:tc>
        <w:tc>
          <w:tcPr>
            <w:tcW w:w="2932" w:type="dxa"/>
            <w:vMerge w:val="continue"/>
            <w:vAlign w:val="center"/>
          </w:tcPr>
          <w:p>
            <w:pPr>
              <w:adjustRightInd w:val="0"/>
              <w:snapToGrid w:val="0"/>
              <w:jc w:val="both"/>
              <w:rPr>
                <w:rFonts w:hint="default" w:ascii="Times New Roman" w:hAnsi="Times New Roman" w:eastAsia="方正仿宋_GBK" w:cs="Times New Roman"/>
                <w:sz w:val="18"/>
                <w:szCs w:val="18"/>
              </w:rPr>
            </w:pPr>
          </w:p>
        </w:tc>
        <w:tc>
          <w:tcPr>
            <w:tcW w:w="3024" w:type="dxa"/>
            <w:vMerge w:val="continue"/>
            <w:vAlign w:val="center"/>
          </w:tcPr>
          <w:p>
            <w:pPr>
              <w:adjustRightInd w:val="0"/>
              <w:snapToGrid w:val="0"/>
              <w:jc w:val="both"/>
              <w:rPr>
                <w:rFonts w:hint="default" w:ascii="Times New Roman" w:hAnsi="Times New Roman" w:eastAsia="方正仿宋_GBK" w:cs="Times New Roman"/>
                <w:sz w:val="18"/>
                <w:szCs w:val="18"/>
              </w:rPr>
            </w:pPr>
          </w:p>
        </w:tc>
        <w:tc>
          <w:tcPr>
            <w:tcW w:w="735" w:type="dxa"/>
            <w:shd w:val="clear" w:color="auto" w:fill="auto"/>
            <w:vAlign w:val="center"/>
          </w:tcPr>
          <w:p>
            <w:pPr>
              <w:adjustRightInd w:val="0"/>
              <w:snapToGrid w:val="0"/>
              <w:jc w:val="center"/>
              <w:rPr>
                <w:rFonts w:hint="default" w:ascii="Times New Roman" w:hAnsi="Times New Roman" w:eastAsia="方正仿宋_GBK" w:cs="Times New Roman"/>
                <w:kern w:val="2"/>
                <w:sz w:val="18"/>
                <w:szCs w:val="18"/>
                <w:lang w:val="en-US" w:eastAsia="zh-CN" w:bidi="ar-SA"/>
              </w:rPr>
            </w:pPr>
            <w:r>
              <w:rPr>
                <w:rFonts w:hint="default" w:ascii="Times New Roman" w:hAnsi="Times New Roman" w:eastAsia="方正仿宋_GBK" w:cs="Times New Roman"/>
                <w:sz w:val="18"/>
                <w:szCs w:val="18"/>
              </w:rPr>
              <w:t>从重处罚</w:t>
            </w:r>
          </w:p>
        </w:tc>
        <w:tc>
          <w:tcPr>
            <w:tcW w:w="2843" w:type="dxa"/>
            <w:shd w:val="clear" w:color="auto" w:fill="auto"/>
            <w:vAlign w:val="center"/>
          </w:tcPr>
          <w:p>
            <w:pPr>
              <w:adjustRightInd w:val="0"/>
              <w:snapToGrid w:val="0"/>
              <w:jc w:val="both"/>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rPr>
              <w:t>病原体流出实验动物环境设施</w:t>
            </w:r>
            <w:r>
              <w:rPr>
                <w:rFonts w:hint="default" w:ascii="Times New Roman" w:hAnsi="Times New Roman" w:eastAsia="方正仿宋_GBK" w:cs="Times New Roman"/>
                <w:sz w:val="18"/>
                <w:szCs w:val="18"/>
                <w:lang w:eastAsia="zh-CN"/>
              </w:rPr>
              <w:t>，</w:t>
            </w:r>
            <w:r>
              <w:rPr>
                <w:rFonts w:hint="default" w:ascii="Times New Roman" w:hAnsi="Times New Roman" w:eastAsia="方正仿宋_GBK" w:cs="Times New Roman"/>
                <w:sz w:val="18"/>
                <w:szCs w:val="18"/>
              </w:rPr>
              <w:t>危及人身健康和公共卫生安全的</w:t>
            </w:r>
          </w:p>
        </w:tc>
        <w:tc>
          <w:tcPr>
            <w:tcW w:w="1699" w:type="dxa"/>
            <w:shd w:val="clear" w:color="auto" w:fill="auto"/>
            <w:vAlign w:val="center"/>
          </w:tcPr>
          <w:p>
            <w:pPr>
              <w:adjustRightInd w:val="0"/>
              <w:snapToGrid w:val="0"/>
              <w:jc w:val="both"/>
              <w:rPr>
                <w:rFonts w:hint="default" w:ascii="Times New Roman" w:hAnsi="Times New Roman" w:eastAsia="方正仿宋_GBK" w:cs="Times New Roman"/>
                <w:kern w:val="2"/>
                <w:sz w:val="18"/>
                <w:szCs w:val="18"/>
                <w:lang w:val="en-US" w:eastAsia="zh-CN" w:bidi="ar-SA"/>
              </w:rPr>
            </w:pPr>
            <w:r>
              <w:rPr>
                <w:rFonts w:hint="default" w:ascii="Times New Roman" w:hAnsi="Times New Roman" w:eastAsia="方正仿宋_GBK" w:cs="Times New Roman"/>
                <w:sz w:val="18"/>
                <w:szCs w:val="18"/>
              </w:rPr>
              <w:t>吊销实验动物</w:t>
            </w:r>
            <w:r>
              <w:rPr>
                <w:rFonts w:hint="default" w:ascii="Times New Roman" w:hAnsi="Times New Roman" w:eastAsia="方正仿宋_GBK" w:cs="Times New Roman"/>
                <w:sz w:val="18"/>
                <w:szCs w:val="18"/>
                <w:shd w:val="clear" w:fill="FFFFFF"/>
              </w:rPr>
              <w:t>使用</w:t>
            </w:r>
            <w:r>
              <w:rPr>
                <w:rFonts w:hint="default" w:ascii="Times New Roman" w:hAnsi="Times New Roman" w:eastAsia="方正仿宋_GBK" w:cs="Times New Roman"/>
                <w:sz w:val="18"/>
                <w:szCs w:val="18"/>
              </w:rPr>
              <w:t>许可证</w:t>
            </w:r>
          </w:p>
        </w:tc>
        <w:tc>
          <w:tcPr>
            <w:tcW w:w="949" w:type="dxa"/>
            <w:shd w:val="clear" w:color="auto" w:fill="auto"/>
            <w:vAlign w:val="center"/>
          </w:tcPr>
          <w:p>
            <w:pPr>
              <w:adjustRightInd w:val="0"/>
              <w:snapToGrid w:val="0"/>
              <w:jc w:val="both"/>
              <w:rPr>
                <w:rFonts w:hint="default" w:ascii="Times New Roman" w:hAnsi="Times New Roman" w:eastAsia="方正仿宋_GBK" w:cs="Times New Roman"/>
                <w:kern w:val="2"/>
                <w:sz w:val="18"/>
                <w:szCs w:val="18"/>
                <w:lang w:val="en-US" w:eastAsia="zh-CN" w:bidi="ar-SA"/>
              </w:rPr>
            </w:pPr>
            <w:r>
              <w:rPr>
                <w:rFonts w:hint="default" w:ascii="Times New Roman" w:hAnsi="Times New Roman" w:eastAsia="方正仿宋_GBK" w:cs="Times New Roman"/>
                <w:sz w:val="18"/>
                <w:szCs w:val="18"/>
              </w:rPr>
              <w:t>移交相关部门处理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403" w:type="dxa"/>
            <w:vMerge w:val="continue"/>
          </w:tcPr>
          <w:p>
            <w:pPr>
              <w:adjustRightInd w:val="0"/>
              <w:snapToGrid w:val="0"/>
              <w:rPr>
                <w:rFonts w:hint="eastAsia" w:ascii="宋体" w:hAnsi="宋体" w:eastAsia="宋体" w:cs="宋体"/>
                <w:szCs w:val="21"/>
              </w:rPr>
            </w:pPr>
          </w:p>
        </w:tc>
        <w:tc>
          <w:tcPr>
            <w:tcW w:w="1075" w:type="dxa"/>
            <w:vMerge w:val="continue"/>
          </w:tcPr>
          <w:p>
            <w:pPr>
              <w:adjustRightInd w:val="0"/>
              <w:snapToGrid w:val="0"/>
              <w:rPr>
                <w:rFonts w:hint="default" w:ascii="Times New Roman" w:hAnsi="Times New Roman" w:eastAsia="方正仿宋_GBK" w:cs="Times New Roman"/>
                <w:sz w:val="18"/>
                <w:szCs w:val="18"/>
              </w:rPr>
            </w:pPr>
          </w:p>
        </w:tc>
        <w:tc>
          <w:tcPr>
            <w:tcW w:w="1210" w:type="dxa"/>
            <w:vMerge w:val="restart"/>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病原微生物实验室将使用后的实验动物流入市场</w:t>
            </w:r>
          </w:p>
        </w:tc>
        <w:tc>
          <w:tcPr>
            <w:tcW w:w="2932" w:type="dxa"/>
            <w:vMerge w:val="restart"/>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中华人民共和国生物安全法》第四十七条第一款：病原微生物实验室应当采取措施，加强对实验动物的管理，防止实验动物逃逸，对使用后的实验动物按照国家规定进行无害化处理，实现实验动物可追溯。禁止将使用后的实验动物流入市场。</w:t>
            </w:r>
          </w:p>
        </w:tc>
        <w:tc>
          <w:tcPr>
            <w:tcW w:w="3024" w:type="dxa"/>
            <w:vMerge w:val="restart"/>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w:t>
            </w:r>
            <w:r>
              <w:rPr>
                <w:rFonts w:hint="default" w:ascii="Times New Roman" w:hAnsi="Times New Roman" w:eastAsia="方正仿宋_GBK" w:cs="Times New Roman"/>
                <w:sz w:val="18"/>
                <w:szCs w:val="18"/>
                <w:shd w:val="clear" w:fill="FFFFFF"/>
              </w:rPr>
              <w:t>中</w:t>
            </w:r>
            <w:r>
              <w:rPr>
                <w:rFonts w:hint="default" w:ascii="Times New Roman" w:hAnsi="Times New Roman" w:eastAsia="方正仿宋_GBK" w:cs="Times New Roman"/>
                <w:sz w:val="18"/>
                <w:szCs w:val="18"/>
                <w:shd w:val="clear" w:fill="FFFFFF"/>
                <w:lang w:val="en-US" w:eastAsia="zh-CN"/>
              </w:rPr>
              <w:t>华</w:t>
            </w:r>
            <w:r>
              <w:rPr>
                <w:rFonts w:hint="default" w:ascii="Times New Roman" w:hAnsi="Times New Roman" w:eastAsia="方正仿宋_GBK" w:cs="Times New Roman"/>
                <w:sz w:val="18"/>
                <w:szCs w:val="18"/>
                <w:shd w:val="clear" w:fill="FFFFFF"/>
              </w:rPr>
              <w:t>人民共和国生物安全法</w:t>
            </w:r>
            <w:r>
              <w:rPr>
                <w:rFonts w:hint="default" w:ascii="Times New Roman" w:hAnsi="Times New Roman" w:eastAsia="方正仿宋_GBK" w:cs="Times New Roman"/>
                <w:sz w:val="18"/>
                <w:szCs w:val="18"/>
              </w:rPr>
              <w:t>》第七十七条：违反本法规定，将使用后的实验动物流入市场的，由县级以上人</w:t>
            </w:r>
            <w:r>
              <w:rPr>
                <w:rFonts w:hint="default" w:ascii="Times New Roman" w:hAnsi="Times New Roman" w:eastAsia="方正仿宋_GBK" w:cs="Times New Roman"/>
                <w:sz w:val="18"/>
                <w:szCs w:val="18"/>
                <w:highlight w:val="none"/>
              </w:rPr>
              <w:t>民政府科学技术主管部门责令改正，没收违法所得，并处二十万元以上一百万元以下的罚款，违法所得在二十万元以上的，并处违法所得五倍以上十倍以下的罚款；情节严重的，由发证部门吊销相关许</w:t>
            </w:r>
            <w:r>
              <w:rPr>
                <w:rFonts w:hint="default" w:ascii="Times New Roman" w:hAnsi="Times New Roman" w:eastAsia="方正仿宋_GBK" w:cs="Times New Roman"/>
                <w:sz w:val="18"/>
                <w:szCs w:val="18"/>
              </w:rPr>
              <w:t>可证件。</w:t>
            </w:r>
          </w:p>
        </w:tc>
        <w:tc>
          <w:tcPr>
            <w:tcW w:w="735" w:type="dxa"/>
            <w:vAlign w:val="center"/>
          </w:tcPr>
          <w:p>
            <w:pPr>
              <w:adjustRightInd w:val="0"/>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一般处罚</w:t>
            </w:r>
          </w:p>
        </w:tc>
        <w:tc>
          <w:tcPr>
            <w:tcW w:w="2843" w:type="dxa"/>
            <w:vAlign w:val="center"/>
          </w:tcPr>
          <w:p>
            <w:pPr>
              <w:adjustRightInd w:val="0"/>
              <w:snapToGrid w:val="0"/>
              <w:jc w:val="both"/>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rPr>
              <w:t>病原微生物实验室将使用后的实验动物流入市场</w:t>
            </w:r>
            <w:r>
              <w:rPr>
                <w:rFonts w:hint="default" w:ascii="Times New Roman" w:hAnsi="Times New Roman" w:eastAsia="方正仿宋_GBK" w:cs="Times New Roman"/>
                <w:sz w:val="18"/>
                <w:szCs w:val="18"/>
                <w:lang w:eastAsia="zh-CN"/>
              </w:rPr>
              <w:t>，</w:t>
            </w:r>
            <w:r>
              <w:rPr>
                <w:rFonts w:hint="default" w:ascii="Times New Roman" w:hAnsi="Times New Roman" w:eastAsia="方正仿宋_GBK" w:cs="Times New Roman"/>
                <w:sz w:val="18"/>
                <w:szCs w:val="18"/>
              </w:rPr>
              <w:t>违法所得在二十万元以</w:t>
            </w:r>
            <w:r>
              <w:rPr>
                <w:rFonts w:hint="default" w:ascii="Times New Roman" w:hAnsi="Times New Roman" w:eastAsia="方正仿宋_GBK" w:cs="Times New Roman"/>
                <w:sz w:val="18"/>
                <w:szCs w:val="18"/>
                <w:lang w:val="en-US" w:eastAsia="zh-CN"/>
              </w:rPr>
              <w:t>下（含）的，</w:t>
            </w:r>
            <w:r>
              <w:rPr>
                <w:rFonts w:hint="default" w:ascii="Times New Roman" w:hAnsi="Times New Roman" w:eastAsia="方正仿宋_GBK" w:cs="Times New Roman"/>
                <w:sz w:val="18"/>
                <w:szCs w:val="18"/>
              </w:rPr>
              <w:t>且未危及人身健康和公共卫生安全</w:t>
            </w:r>
            <w:r>
              <w:rPr>
                <w:rFonts w:hint="default" w:ascii="Times New Roman" w:hAnsi="Times New Roman" w:eastAsia="方正仿宋_GBK" w:cs="Times New Roman"/>
                <w:sz w:val="18"/>
                <w:szCs w:val="18"/>
                <w:lang w:val="en-US" w:eastAsia="zh-CN"/>
              </w:rPr>
              <w:t>的</w:t>
            </w:r>
          </w:p>
        </w:tc>
        <w:tc>
          <w:tcPr>
            <w:tcW w:w="1699" w:type="dxa"/>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县级以上人民政府科学技术主管部门责令改正，</w:t>
            </w:r>
            <w:r>
              <w:rPr>
                <w:rFonts w:hint="default" w:ascii="Times New Roman" w:hAnsi="Times New Roman" w:eastAsia="方正仿宋_GBK" w:cs="Times New Roman"/>
                <w:sz w:val="18"/>
                <w:szCs w:val="18"/>
                <w:highlight w:val="none"/>
              </w:rPr>
              <w:t>没收违法所得</w:t>
            </w:r>
            <w:r>
              <w:rPr>
                <w:rFonts w:hint="default"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违法所得在四万元以下（含）的，</w:t>
            </w:r>
            <w:r>
              <w:rPr>
                <w:rFonts w:hint="default" w:ascii="Times New Roman" w:hAnsi="Times New Roman" w:eastAsia="方正仿宋_GBK" w:cs="Times New Roman"/>
                <w:sz w:val="18"/>
                <w:szCs w:val="18"/>
                <w:highlight w:val="none"/>
              </w:rPr>
              <w:t>处二十万元</w:t>
            </w:r>
            <w:r>
              <w:rPr>
                <w:rFonts w:hint="default" w:ascii="Times New Roman" w:hAnsi="Times New Roman" w:eastAsia="方正仿宋_GBK" w:cs="Times New Roman"/>
                <w:sz w:val="18"/>
                <w:szCs w:val="18"/>
                <w:highlight w:val="none"/>
                <w:lang w:val="en-US" w:eastAsia="zh-CN"/>
              </w:rPr>
              <w:t>的罚款；违法所得在四万元以上的，处违法所得5倍</w:t>
            </w:r>
            <w:r>
              <w:rPr>
                <w:rFonts w:hint="default" w:ascii="Times New Roman" w:hAnsi="Times New Roman" w:eastAsia="方正仿宋_GBK" w:cs="Times New Roman"/>
                <w:sz w:val="18"/>
                <w:szCs w:val="18"/>
                <w:highlight w:val="none"/>
              </w:rPr>
              <w:t>的罚款</w:t>
            </w:r>
          </w:p>
        </w:tc>
        <w:tc>
          <w:tcPr>
            <w:tcW w:w="949" w:type="dxa"/>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jc w:val="center"/>
        </w:trPr>
        <w:tc>
          <w:tcPr>
            <w:tcW w:w="403" w:type="dxa"/>
            <w:vMerge w:val="continue"/>
          </w:tcPr>
          <w:p>
            <w:pPr>
              <w:adjustRightInd w:val="0"/>
              <w:snapToGrid w:val="0"/>
            </w:pPr>
          </w:p>
        </w:tc>
        <w:tc>
          <w:tcPr>
            <w:tcW w:w="1075" w:type="dxa"/>
            <w:vMerge w:val="continue"/>
          </w:tcPr>
          <w:p>
            <w:pPr>
              <w:adjustRightInd w:val="0"/>
              <w:snapToGrid w:val="0"/>
              <w:rPr>
                <w:rFonts w:hint="default" w:ascii="Times New Roman" w:hAnsi="Times New Roman" w:eastAsia="方正仿宋_GBK" w:cs="Times New Roman"/>
                <w:sz w:val="18"/>
                <w:szCs w:val="18"/>
              </w:rPr>
            </w:pPr>
          </w:p>
        </w:tc>
        <w:tc>
          <w:tcPr>
            <w:tcW w:w="1210" w:type="dxa"/>
            <w:vMerge w:val="continue"/>
            <w:vAlign w:val="center"/>
          </w:tcPr>
          <w:p>
            <w:pPr>
              <w:adjustRightInd w:val="0"/>
              <w:snapToGrid w:val="0"/>
              <w:jc w:val="both"/>
              <w:rPr>
                <w:rFonts w:hint="default" w:ascii="Times New Roman" w:hAnsi="Times New Roman" w:eastAsia="方正仿宋_GBK" w:cs="Times New Roman"/>
                <w:sz w:val="18"/>
                <w:szCs w:val="18"/>
              </w:rPr>
            </w:pPr>
          </w:p>
        </w:tc>
        <w:tc>
          <w:tcPr>
            <w:tcW w:w="2932" w:type="dxa"/>
            <w:vMerge w:val="continue"/>
            <w:vAlign w:val="center"/>
          </w:tcPr>
          <w:p>
            <w:pPr>
              <w:adjustRightInd w:val="0"/>
              <w:snapToGrid w:val="0"/>
              <w:jc w:val="both"/>
              <w:rPr>
                <w:rFonts w:hint="default" w:ascii="Times New Roman" w:hAnsi="Times New Roman" w:eastAsia="方正仿宋_GBK" w:cs="Times New Roman"/>
                <w:sz w:val="18"/>
                <w:szCs w:val="18"/>
              </w:rPr>
            </w:pPr>
          </w:p>
        </w:tc>
        <w:tc>
          <w:tcPr>
            <w:tcW w:w="3024" w:type="dxa"/>
            <w:vMerge w:val="continue"/>
            <w:vAlign w:val="center"/>
          </w:tcPr>
          <w:p>
            <w:pPr>
              <w:adjustRightInd w:val="0"/>
              <w:snapToGrid w:val="0"/>
              <w:jc w:val="both"/>
              <w:rPr>
                <w:rFonts w:hint="default" w:ascii="Times New Roman" w:hAnsi="Times New Roman" w:eastAsia="方正仿宋_GBK" w:cs="Times New Roman"/>
                <w:sz w:val="18"/>
                <w:szCs w:val="18"/>
              </w:rPr>
            </w:pPr>
          </w:p>
        </w:tc>
        <w:tc>
          <w:tcPr>
            <w:tcW w:w="735" w:type="dxa"/>
            <w:vAlign w:val="center"/>
          </w:tcPr>
          <w:p>
            <w:pPr>
              <w:adjustRightInd w:val="0"/>
              <w:snapToGrid w:val="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从重处罚</w:t>
            </w:r>
          </w:p>
        </w:tc>
        <w:tc>
          <w:tcPr>
            <w:tcW w:w="2843" w:type="dxa"/>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病原微生物实验室将使用后的实验动物流入市场</w:t>
            </w:r>
            <w:r>
              <w:rPr>
                <w:rFonts w:hint="default" w:ascii="Times New Roman" w:hAnsi="Times New Roman" w:eastAsia="方正仿宋_GBK" w:cs="Times New Roman"/>
                <w:sz w:val="18"/>
                <w:szCs w:val="18"/>
                <w:lang w:eastAsia="zh-CN"/>
              </w:rPr>
              <w:t>，</w:t>
            </w:r>
            <w:r>
              <w:rPr>
                <w:rFonts w:hint="default" w:ascii="Times New Roman" w:hAnsi="Times New Roman" w:eastAsia="方正仿宋_GBK" w:cs="Times New Roman"/>
                <w:sz w:val="18"/>
                <w:szCs w:val="18"/>
              </w:rPr>
              <w:t>违法所得在二十万元以上</w:t>
            </w:r>
            <w:r>
              <w:rPr>
                <w:rFonts w:hint="default" w:ascii="Times New Roman" w:hAnsi="Times New Roman" w:eastAsia="方正仿宋_GBK" w:cs="Times New Roman"/>
                <w:sz w:val="18"/>
                <w:szCs w:val="18"/>
                <w:lang w:val="en-US" w:eastAsia="zh-CN"/>
              </w:rPr>
              <w:t>或</w:t>
            </w:r>
            <w:r>
              <w:rPr>
                <w:rFonts w:hint="default" w:ascii="Times New Roman" w:hAnsi="Times New Roman" w:eastAsia="方正仿宋_GBK" w:cs="Times New Roman"/>
                <w:sz w:val="18"/>
                <w:szCs w:val="18"/>
              </w:rPr>
              <w:t>危及人身健康和公共卫生安全</w:t>
            </w:r>
            <w:r>
              <w:rPr>
                <w:rFonts w:hint="default" w:ascii="Times New Roman" w:hAnsi="Times New Roman" w:eastAsia="方正仿宋_GBK" w:cs="Times New Roman"/>
                <w:sz w:val="18"/>
                <w:szCs w:val="18"/>
                <w:lang w:val="en-US" w:eastAsia="zh-CN"/>
              </w:rPr>
              <w:t>的</w:t>
            </w:r>
          </w:p>
        </w:tc>
        <w:tc>
          <w:tcPr>
            <w:tcW w:w="1699" w:type="dxa"/>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县级以上人民政府科学技术主管部门没收违法所得，并处违法所得五倍以上十倍以下的罚款</w:t>
            </w:r>
            <w:r>
              <w:rPr>
                <w:rFonts w:hint="default" w:ascii="Times New Roman" w:hAnsi="Times New Roman" w:eastAsia="方正仿宋_GBK" w:cs="Times New Roman"/>
                <w:sz w:val="18"/>
                <w:szCs w:val="18"/>
                <w:lang w:eastAsia="zh-CN"/>
              </w:rPr>
              <w:t>，</w:t>
            </w:r>
            <w:r>
              <w:rPr>
                <w:rFonts w:hint="default" w:ascii="Times New Roman" w:hAnsi="Times New Roman" w:eastAsia="方正仿宋_GBK" w:cs="Times New Roman"/>
                <w:sz w:val="18"/>
                <w:szCs w:val="18"/>
              </w:rPr>
              <w:t>发证部门吊销许可证</w:t>
            </w:r>
          </w:p>
        </w:tc>
        <w:tc>
          <w:tcPr>
            <w:tcW w:w="949" w:type="dxa"/>
            <w:vAlign w:val="center"/>
          </w:tcPr>
          <w:p>
            <w:pPr>
              <w:adjustRightInd w:val="0"/>
              <w:snapToGrid w:val="0"/>
              <w:jc w:val="both"/>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移交相关部门处理</w:t>
            </w:r>
          </w:p>
        </w:tc>
      </w:tr>
    </w:tbl>
    <w:p>
      <w:pPr>
        <w:adjustRightInd w:val="0"/>
        <w:snapToGrid w:val="0"/>
        <w:rPr>
          <w:rFonts w:ascii="Times New Roman" w:hAnsi="Times New Roman" w:eastAsia="方正仿宋_GBK" w:cs="Times New Roman"/>
          <w:sz w:val="30"/>
          <w:szCs w:val="21"/>
        </w:rPr>
      </w:pPr>
    </w:p>
    <w:sectPr>
      <w:pgSz w:w="16838" w:h="11906" w:orient="landscape"/>
      <w:pgMar w:top="1701" w:right="1474" w:bottom="1701"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
    <w:panose1 w:val="03000509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0YjIxYTVmNGMzOGZjNTZmNmQ0MzU2NzY5ODFiMTMifQ=="/>
  </w:docVars>
  <w:rsids>
    <w:rsidRoot w:val="00172A27"/>
    <w:rsid w:val="000353D4"/>
    <w:rsid w:val="000B66E7"/>
    <w:rsid w:val="001237C1"/>
    <w:rsid w:val="00161ED8"/>
    <w:rsid w:val="00172A27"/>
    <w:rsid w:val="00263275"/>
    <w:rsid w:val="00281C1F"/>
    <w:rsid w:val="002A6A46"/>
    <w:rsid w:val="00374F56"/>
    <w:rsid w:val="00464E49"/>
    <w:rsid w:val="004A1226"/>
    <w:rsid w:val="004D3547"/>
    <w:rsid w:val="004E6EAB"/>
    <w:rsid w:val="00525E6C"/>
    <w:rsid w:val="005274F8"/>
    <w:rsid w:val="005F29ED"/>
    <w:rsid w:val="00666450"/>
    <w:rsid w:val="006828A1"/>
    <w:rsid w:val="00687D73"/>
    <w:rsid w:val="00716697"/>
    <w:rsid w:val="007556A0"/>
    <w:rsid w:val="00761244"/>
    <w:rsid w:val="007E0AE6"/>
    <w:rsid w:val="007F3B29"/>
    <w:rsid w:val="008113E3"/>
    <w:rsid w:val="008A4F4D"/>
    <w:rsid w:val="008D2EBB"/>
    <w:rsid w:val="009D5BE7"/>
    <w:rsid w:val="00A04A11"/>
    <w:rsid w:val="00A34E88"/>
    <w:rsid w:val="00A358E6"/>
    <w:rsid w:val="00A37457"/>
    <w:rsid w:val="00A46343"/>
    <w:rsid w:val="00AD1FC8"/>
    <w:rsid w:val="00AD298B"/>
    <w:rsid w:val="00B42084"/>
    <w:rsid w:val="00B72F46"/>
    <w:rsid w:val="00C30DC3"/>
    <w:rsid w:val="00C32E15"/>
    <w:rsid w:val="00C407B7"/>
    <w:rsid w:val="00C604D7"/>
    <w:rsid w:val="00CB3CAC"/>
    <w:rsid w:val="00CD4824"/>
    <w:rsid w:val="00D6779A"/>
    <w:rsid w:val="00D83FA0"/>
    <w:rsid w:val="00DA2F31"/>
    <w:rsid w:val="00E10C09"/>
    <w:rsid w:val="00E35AA4"/>
    <w:rsid w:val="00F75982"/>
    <w:rsid w:val="01B16256"/>
    <w:rsid w:val="01BD6092"/>
    <w:rsid w:val="01D16067"/>
    <w:rsid w:val="02822BEF"/>
    <w:rsid w:val="02AF13E4"/>
    <w:rsid w:val="04504C2C"/>
    <w:rsid w:val="061C5B17"/>
    <w:rsid w:val="0647737E"/>
    <w:rsid w:val="06B95C8B"/>
    <w:rsid w:val="07D22273"/>
    <w:rsid w:val="090D0590"/>
    <w:rsid w:val="09D20E9E"/>
    <w:rsid w:val="0D46076A"/>
    <w:rsid w:val="0D932BA9"/>
    <w:rsid w:val="0E283955"/>
    <w:rsid w:val="0EB45D35"/>
    <w:rsid w:val="0F6926C2"/>
    <w:rsid w:val="0FBE5F09"/>
    <w:rsid w:val="12D53340"/>
    <w:rsid w:val="140D5ACB"/>
    <w:rsid w:val="14C62E18"/>
    <w:rsid w:val="15962212"/>
    <w:rsid w:val="16C83F29"/>
    <w:rsid w:val="17B1396A"/>
    <w:rsid w:val="17CD0467"/>
    <w:rsid w:val="18377BB1"/>
    <w:rsid w:val="19F25502"/>
    <w:rsid w:val="1A394076"/>
    <w:rsid w:val="1BC418B6"/>
    <w:rsid w:val="1BE97E64"/>
    <w:rsid w:val="1C760ACE"/>
    <w:rsid w:val="1D4D6F66"/>
    <w:rsid w:val="1E86425F"/>
    <w:rsid w:val="1EAD78FB"/>
    <w:rsid w:val="1EE77137"/>
    <w:rsid w:val="1F2125F7"/>
    <w:rsid w:val="22CA5FBD"/>
    <w:rsid w:val="26150CC1"/>
    <w:rsid w:val="266223A8"/>
    <w:rsid w:val="283F6F85"/>
    <w:rsid w:val="29134EAF"/>
    <w:rsid w:val="2A261D85"/>
    <w:rsid w:val="2BBA09D7"/>
    <w:rsid w:val="2BEFEE61"/>
    <w:rsid w:val="2BF135D6"/>
    <w:rsid w:val="2BF518C0"/>
    <w:rsid w:val="2D3F7F02"/>
    <w:rsid w:val="2D536200"/>
    <w:rsid w:val="2E2D1FAE"/>
    <w:rsid w:val="2E991D3A"/>
    <w:rsid w:val="2F245211"/>
    <w:rsid w:val="2F4B1C68"/>
    <w:rsid w:val="2FF27D98"/>
    <w:rsid w:val="30310E59"/>
    <w:rsid w:val="30FB62BD"/>
    <w:rsid w:val="331E2CF1"/>
    <w:rsid w:val="343D720F"/>
    <w:rsid w:val="35841505"/>
    <w:rsid w:val="35B93AAE"/>
    <w:rsid w:val="35D37150"/>
    <w:rsid w:val="35DE5D83"/>
    <w:rsid w:val="373BB6A1"/>
    <w:rsid w:val="37426ED2"/>
    <w:rsid w:val="37BE6690"/>
    <w:rsid w:val="37C32876"/>
    <w:rsid w:val="384220F2"/>
    <w:rsid w:val="391E2FD9"/>
    <w:rsid w:val="3A8D1C57"/>
    <w:rsid w:val="3B65A616"/>
    <w:rsid w:val="3B7F448B"/>
    <w:rsid w:val="3BA678C4"/>
    <w:rsid w:val="3BBC5121"/>
    <w:rsid w:val="3BD915D7"/>
    <w:rsid w:val="3C345682"/>
    <w:rsid w:val="3DF5735B"/>
    <w:rsid w:val="3F5E3874"/>
    <w:rsid w:val="3FDFA382"/>
    <w:rsid w:val="40746013"/>
    <w:rsid w:val="434240D9"/>
    <w:rsid w:val="43D7095F"/>
    <w:rsid w:val="43E24223"/>
    <w:rsid w:val="478748B0"/>
    <w:rsid w:val="47D11CFA"/>
    <w:rsid w:val="48172BDB"/>
    <w:rsid w:val="48D46883"/>
    <w:rsid w:val="49B40C83"/>
    <w:rsid w:val="4AD351BA"/>
    <w:rsid w:val="4BC353B8"/>
    <w:rsid w:val="4DC81785"/>
    <w:rsid w:val="4DEE6326"/>
    <w:rsid w:val="4FD35D1B"/>
    <w:rsid w:val="4FFE4E89"/>
    <w:rsid w:val="50C54111"/>
    <w:rsid w:val="5139052A"/>
    <w:rsid w:val="52262D63"/>
    <w:rsid w:val="53362320"/>
    <w:rsid w:val="55750301"/>
    <w:rsid w:val="5814471C"/>
    <w:rsid w:val="586D6D6E"/>
    <w:rsid w:val="590845C8"/>
    <w:rsid w:val="5AF34370"/>
    <w:rsid w:val="5BD27446"/>
    <w:rsid w:val="5C5F68AD"/>
    <w:rsid w:val="5C7D2A81"/>
    <w:rsid w:val="5D1F4852"/>
    <w:rsid w:val="5DEF3465"/>
    <w:rsid w:val="5E05686B"/>
    <w:rsid w:val="5F5E5DC8"/>
    <w:rsid w:val="622E6371"/>
    <w:rsid w:val="62CB1359"/>
    <w:rsid w:val="643B10B6"/>
    <w:rsid w:val="65945903"/>
    <w:rsid w:val="65FB31C7"/>
    <w:rsid w:val="669E6224"/>
    <w:rsid w:val="69FFFCAC"/>
    <w:rsid w:val="6A4B1DE2"/>
    <w:rsid w:val="6BA22EAA"/>
    <w:rsid w:val="6C00165A"/>
    <w:rsid w:val="6CFC5A53"/>
    <w:rsid w:val="6D427DB9"/>
    <w:rsid w:val="6D716DDC"/>
    <w:rsid w:val="6D7ABB84"/>
    <w:rsid w:val="6E2F6EFE"/>
    <w:rsid w:val="6EB668FF"/>
    <w:rsid w:val="6F2319D9"/>
    <w:rsid w:val="6F4A6F49"/>
    <w:rsid w:val="6F7D51EC"/>
    <w:rsid w:val="704D0CDC"/>
    <w:rsid w:val="706627F5"/>
    <w:rsid w:val="706E489A"/>
    <w:rsid w:val="71551BD5"/>
    <w:rsid w:val="72BA2638"/>
    <w:rsid w:val="72EF367D"/>
    <w:rsid w:val="730F6623"/>
    <w:rsid w:val="7435490C"/>
    <w:rsid w:val="74594423"/>
    <w:rsid w:val="74872068"/>
    <w:rsid w:val="74CC57A9"/>
    <w:rsid w:val="75A054E2"/>
    <w:rsid w:val="75BFBF33"/>
    <w:rsid w:val="76C43A85"/>
    <w:rsid w:val="7793538E"/>
    <w:rsid w:val="77EF7B3C"/>
    <w:rsid w:val="7B5B3D84"/>
    <w:rsid w:val="7B7210D0"/>
    <w:rsid w:val="7C1424C5"/>
    <w:rsid w:val="7CD83D9E"/>
    <w:rsid w:val="7CDF19F3"/>
    <w:rsid w:val="7D4E479A"/>
    <w:rsid w:val="7EE6019B"/>
    <w:rsid w:val="7EF3CFFB"/>
    <w:rsid w:val="7F37202A"/>
    <w:rsid w:val="7FBB5C53"/>
    <w:rsid w:val="7FBF617A"/>
    <w:rsid w:val="7FFEB1DA"/>
    <w:rsid w:val="7FFF57E2"/>
    <w:rsid w:val="86BFF71E"/>
    <w:rsid w:val="A7FA8DCC"/>
    <w:rsid w:val="AAFCEE1B"/>
    <w:rsid w:val="AB7B3AA9"/>
    <w:rsid w:val="BB6BCD11"/>
    <w:rsid w:val="BDF631A7"/>
    <w:rsid w:val="BFFDF7C6"/>
    <w:rsid w:val="C9DFEA9A"/>
    <w:rsid w:val="EFF5C70E"/>
    <w:rsid w:val="F7FEBACF"/>
    <w:rsid w:val="FBDEB3ED"/>
    <w:rsid w:val="FBEEB1EC"/>
    <w:rsid w:val="FDBEBB4F"/>
    <w:rsid w:val="FEAA8187"/>
    <w:rsid w:val="FF3F3B1E"/>
    <w:rsid w:val="FF7F0FA7"/>
    <w:rsid w:val="FFDF8C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1">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pPr>
      <w:jc w:val="left"/>
    </w:pPr>
  </w:style>
  <w:style w:type="paragraph" w:styleId="4">
    <w:name w:val="Body Text"/>
    <w:basedOn w:val="1"/>
    <w:next w:val="1"/>
    <w:qFormat/>
    <w:uiPriority w:val="0"/>
    <w:pPr>
      <w:spacing w:after="140" w:line="276" w:lineRule="auto"/>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annotation subject"/>
    <w:basedOn w:val="3"/>
    <w:next w:val="3"/>
    <w:link w:val="16"/>
    <w:qFormat/>
    <w:uiPriority w:val="0"/>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annotation reference"/>
    <w:basedOn w:val="11"/>
    <w:qFormat/>
    <w:uiPriority w:val="0"/>
    <w:rPr>
      <w:sz w:val="21"/>
      <w:szCs w:val="21"/>
    </w:rPr>
  </w:style>
  <w:style w:type="paragraph" w:customStyle="1" w:styleId="14">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5">
    <w:name w:val="批注文字 字符"/>
    <w:basedOn w:val="11"/>
    <w:link w:val="3"/>
    <w:qFormat/>
    <w:uiPriority w:val="0"/>
    <w:rPr>
      <w:rFonts w:asciiTheme="minorHAnsi" w:hAnsiTheme="minorHAnsi" w:eastAsiaTheme="minorEastAsia" w:cstheme="minorBidi"/>
      <w:kern w:val="2"/>
      <w:sz w:val="21"/>
      <w:szCs w:val="24"/>
    </w:rPr>
  </w:style>
  <w:style w:type="character" w:customStyle="1" w:styleId="16">
    <w:name w:val="批注主题 字符"/>
    <w:basedOn w:val="15"/>
    <w:link w:val="8"/>
    <w:qFormat/>
    <w:uiPriority w:val="0"/>
    <w:rPr>
      <w:rFonts w:asciiTheme="minorHAnsi" w:hAnsiTheme="minorHAnsi" w:eastAsiaTheme="minorEastAsia" w:cstheme="minorBidi"/>
      <w:b/>
      <w:bCs/>
      <w:kern w:val="2"/>
      <w:sz w:val="21"/>
      <w:szCs w:val="24"/>
    </w:rPr>
  </w:style>
  <w:style w:type="paragraph" w:customStyle="1" w:styleId="17">
    <w:name w:val="正文五号首行缩进 2"/>
    <w:qFormat/>
    <w:uiPriority w:val="0"/>
    <w:pPr>
      <w:widowControl w:val="0"/>
      <w:spacing w:after="200" w:line="336" w:lineRule="auto"/>
      <w:ind w:right="-25" w:firstLine="447" w:firstLineChars="205"/>
      <w:jc w:val="both"/>
    </w:pPr>
    <w:rPr>
      <w:rFonts w:ascii="Calibri" w:hAnsi="Calibri" w:eastAsia="宋体" w:cs="宋体"/>
      <w:spacing w:val="4"/>
      <w:kern w:val="2"/>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云南省科学技术厅</Company>
  <Pages>6</Pages>
  <Words>6028</Words>
  <Characters>6054</Characters>
  <Lines>43</Lines>
  <Paragraphs>12</Paragraphs>
  <TotalTime>58</TotalTime>
  <ScaleCrop>false</ScaleCrop>
  <LinksUpToDate>false</LinksUpToDate>
  <CharactersWithSpaces>6058</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2019-05-29T10:46:00Z</dcterms:created>
  <dc:creator>HETING</dc:creator>
  <cp:lastModifiedBy>user</cp:lastModifiedBy>
  <cp:lastPrinted>2025-06-06T09:48:00Z</cp:lastPrinted>
  <dcterms:modified xsi:type="dcterms:W3CDTF">2025-06-23T15:04:47Z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B323310ACB1242448819BB0BF20B1584_13</vt:lpwstr>
  </property>
  <property fmtid="{D5CDD505-2E9C-101B-9397-08002B2CF9AE}" pid="4" name="KSOTemplateDocerSaveRecord">
    <vt:lpwstr>eyJoZGlkIjoiMDkwNWNmODJmMzA2YzEyNzdjMDNhMDNjNGE2NjU0MDYiLCJ1c2VySWQiOiIxNTEyNjUyNjQyIn0=</vt:lpwstr>
  </property>
  <property fmtid="{D5CDD505-2E9C-101B-9397-08002B2CF9AE}" pid="5" name="hmcheck_result_db48dfc5c26442c18a67949ca1dd0117_errorword">
    <vt:lpwstr>开设立</vt:lpwstr>
  </property>
  <property fmtid="{D5CDD505-2E9C-101B-9397-08002B2CF9AE}" pid="6" name="hmcheck_result_db48dfc5c26442c18a67949ca1dd0117_correctwords">
    <vt:lpwstr>["开设"]</vt:lpwstr>
  </property>
  <property fmtid="{D5CDD505-2E9C-101B-9397-08002B2CF9AE}" pid="7" name="hmcheck_result_db48dfc5c26442c18a67949ca1dd0117_level">
    <vt:i4>1</vt:i4>
  </property>
  <property fmtid="{D5CDD505-2E9C-101B-9397-08002B2CF9AE}" pid="8" name="hmcheck_result_db48dfc5c26442c18a67949ca1dd0117_type">
    <vt:i4>0</vt:i4>
  </property>
  <property fmtid="{D5CDD505-2E9C-101B-9397-08002B2CF9AE}" pid="9" name="hmcheck_result_db48dfc5c26442c18a67949ca1dd0117_modifiedtype">
    <vt:i4>1</vt:i4>
  </property>
  <property fmtid="{D5CDD505-2E9C-101B-9397-08002B2CF9AE}" pid="10" name="hmcheck_result_03d0aa2237f74d129d8e81ed7390d4a5_errorword">
    <vt:lpwstr>开设立</vt:lpwstr>
  </property>
  <property fmtid="{D5CDD505-2E9C-101B-9397-08002B2CF9AE}" pid="11" name="hmcheck_result_03d0aa2237f74d129d8e81ed7390d4a5_correctwords">
    <vt:lpwstr>["开设"]</vt:lpwstr>
  </property>
  <property fmtid="{D5CDD505-2E9C-101B-9397-08002B2CF9AE}" pid="12" name="hmcheck_result_03d0aa2237f74d129d8e81ed7390d4a5_level">
    <vt:i4>1</vt:i4>
  </property>
  <property fmtid="{D5CDD505-2E9C-101B-9397-08002B2CF9AE}" pid="13" name="hmcheck_result_03d0aa2237f74d129d8e81ed7390d4a5_type">
    <vt:i4>0</vt:i4>
  </property>
  <property fmtid="{D5CDD505-2E9C-101B-9397-08002B2CF9AE}" pid="14" name="hmcheck_result_03d0aa2237f74d129d8e81ed7390d4a5_modifiedtype">
    <vt:i4>1</vt:i4>
  </property>
  <property fmtid="{D5CDD505-2E9C-101B-9397-08002B2CF9AE}" pid="15" name="hmcheck_result_44c0dcad44b54eb98d15340f06f7413e_errorword">
    <vt:lpwstr>和笼</vt:lpwstr>
  </property>
  <property fmtid="{D5CDD505-2E9C-101B-9397-08002B2CF9AE}" pid="16" name="hmcheck_result_44c0dcad44b54eb98d15340f06f7413e_correctwords">
    <vt:lpwstr>["和"]</vt:lpwstr>
  </property>
  <property fmtid="{D5CDD505-2E9C-101B-9397-08002B2CF9AE}" pid="17" name="hmcheck_result_44c0dcad44b54eb98d15340f06f7413e_level">
    <vt:i4>1</vt:i4>
  </property>
  <property fmtid="{D5CDD505-2E9C-101B-9397-08002B2CF9AE}" pid="18" name="hmcheck_result_44c0dcad44b54eb98d15340f06f7413e_type">
    <vt:i4>0</vt:i4>
  </property>
  <property fmtid="{D5CDD505-2E9C-101B-9397-08002B2CF9AE}" pid="19" name="hmcheck_result_44c0dcad44b54eb98d15340f06f7413e_modifiedtype">
    <vt:i4>1</vt:i4>
  </property>
  <property fmtid="{D5CDD505-2E9C-101B-9397-08002B2CF9AE}" pid="20" name="hmcheck_result_2bb144334c03406ca709bb6c3c8cbd3e_errorword">
    <vt:lpwstr>用品不</vt:lpwstr>
  </property>
  <property fmtid="{D5CDD505-2E9C-101B-9397-08002B2CF9AE}" pid="21" name="hmcheck_result_2bb144334c03406ca709bb6c3c8cbd3e_correctwords">
    <vt:lpwstr>["用品"]</vt:lpwstr>
  </property>
  <property fmtid="{D5CDD505-2E9C-101B-9397-08002B2CF9AE}" pid="22" name="hmcheck_result_2bb144334c03406ca709bb6c3c8cbd3e_level">
    <vt:i4>1</vt:i4>
  </property>
  <property fmtid="{D5CDD505-2E9C-101B-9397-08002B2CF9AE}" pid="23" name="hmcheck_result_2bb144334c03406ca709bb6c3c8cbd3e_type">
    <vt:i4>0</vt:i4>
  </property>
  <property fmtid="{D5CDD505-2E9C-101B-9397-08002B2CF9AE}" pid="24" name="hmcheck_result_2bb144334c03406ca709bb6c3c8cbd3e_modifiedtype">
    <vt:i4>1</vt:i4>
  </property>
  <property fmtid="{D5CDD505-2E9C-101B-9397-08002B2CF9AE}" pid="25" name="hmcheck_result_177ac25ee43040d59c19dd11fef2fbe5_errorword">
    <vt:lpwstr>(</vt:lpwstr>
  </property>
  <property fmtid="{D5CDD505-2E9C-101B-9397-08002B2CF9AE}" pid="26" name="hmcheck_result_177ac25ee43040d59c19dd11fef2fbe5_correctwords">
    <vt:lpwstr>["（"]</vt:lpwstr>
  </property>
  <property fmtid="{D5CDD505-2E9C-101B-9397-08002B2CF9AE}" pid="27" name="hmcheck_result_177ac25ee43040d59c19dd11fef2fbe5_level">
    <vt:i4>1</vt:i4>
  </property>
  <property fmtid="{D5CDD505-2E9C-101B-9397-08002B2CF9AE}" pid="28" name="hmcheck_result_177ac25ee43040d59c19dd11fef2fbe5_type">
    <vt:i4>0</vt:i4>
  </property>
  <property fmtid="{D5CDD505-2E9C-101B-9397-08002B2CF9AE}" pid="29" name="hmcheck_result_177ac25ee43040d59c19dd11fef2fbe5_modifiedtype">
    <vt:i4>1</vt:i4>
  </property>
  <property fmtid="{D5CDD505-2E9C-101B-9397-08002B2CF9AE}" pid="30" name="hmcheck_result_591168cb468c49758b6d738953e7c065_errorword">
    <vt:lpwstr>)</vt:lpwstr>
  </property>
  <property fmtid="{D5CDD505-2E9C-101B-9397-08002B2CF9AE}" pid="31" name="hmcheck_result_591168cb468c49758b6d738953e7c065_correctwords">
    <vt:lpwstr>["）"]</vt:lpwstr>
  </property>
  <property fmtid="{D5CDD505-2E9C-101B-9397-08002B2CF9AE}" pid="32" name="hmcheck_result_591168cb468c49758b6d738953e7c065_level">
    <vt:i4>1</vt:i4>
  </property>
  <property fmtid="{D5CDD505-2E9C-101B-9397-08002B2CF9AE}" pid="33" name="hmcheck_result_591168cb468c49758b6d738953e7c065_type">
    <vt:i4>0</vt:i4>
  </property>
  <property fmtid="{D5CDD505-2E9C-101B-9397-08002B2CF9AE}" pid="34" name="hmcheck_result_591168cb468c49758b6d738953e7c065_modifiedtype">
    <vt:i4>1</vt:i4>
  </property>
  <property fmtid="{D5CDD505-2E9C-101B-9397-08002B2CF9AE}" pid="35" name="hmcheck_result_d1bbd77a20664258ba9e4241aa35b827_errorword">
    <vt:lpwstr>(</vt:lpwstr>
  </property>
  <property fmtid="{D5CDD505-2E9C-101B-9397-08002B2CF9AE}" pid="36" name="hmcheck_result_d1bbd77a20664258ba9e4241aa35b827_correctwords">
    <vt:lpwstr>["（"]</vt:lpwstr>
  </property>
  <property fmtid="{D5CDD505-2E9C-101B-9397-08002B2CF9AE}" pid="37" name="hmcheck_result_d1bbd77a20664258ba9e4241aa35b827_level">
    <vt:i4>1</vt:i4>
  </property>
  <property fmtid="{D5CDD505-2E9C-101B-9397-08002B2CF9AE}" pid="38" name="hmcheck_result_d1bbd77a20664258ba9e4241aa35b827_type">
    <vt:i4>0</vt:i4>
  </property>
  <property fmtid="{D5CDD505-2E9C-101B-9397-08002B2CF9AE}" pid="39" name="hmcheck_result_d1bbd77a20664258ba9e4241aa35b827_modifiedtype">
    <vt:i4>1</vt:i4>
  </property>
  <property fmtid="{D5CDD505-2E9C-101B-9397-08002B2CF9AE}" pid="40" name="hmcheck_result_fb2f358e6db94776a7bbae4e67fd156a_errorword">
    <vt:lpwstr>)</vt:lpwstr>
  </property>
  <property fmtid="{D5CDD505-2E9C-101B-9397-08002B2CF9AE}" pid="41" name="hmcheck_result_fb2f358e6db94776a7bbae4e67fd156a_correctwords">
    <vt:lpwstr>["）"]</vt:lpwstr>
  </property>
  <property fmtid="{D5CDD505-2E9C-101B-9397-08002B2CF9AE}" pid="42" name="hmcheck_result_fb2f358e6db94776a7bbae4e67fd156a_level">
    <vt:i4>1</vt:i4>
  </property>
  <property fmtid="{D5CDD505-2E9C-101B-9397-08002B2CF9AE}" pid="43" name="hmcheck_result_fb2f358e6db94776a7bbae4e67fd156a_type">
    <vt:i4>0</vt:i4>
  </property>
  <property fmtid="{D5CDD505-2E9C-101B-9397-08002B2CF9AE}" pid="44" name="hmcheck_result_fb2f358e6db94776a7bbae4e67fd156a_modifiedtype">
    <vt:i4>1</vt:i4>
  </property>
  <property fmtid="{D5CDD505-2E9C-101B-9397-08002B2CF9AE}" pid="45" name="hmcheck_result_70e1f89e71234f6fbf5ba4386db1d9ef_errorword">
    <vt:lpwstr>(</vt:lpwstr>
  </property>
  <property fmtid="{D5CDD505-2E9C-101B-9397-08002B2CF9AE}" pid="46" name="hmcheck_result_70e1f89e71234f6fbf5ba4386db1d9ef_correctwords">
    <vt:lpwstr>["（"]</vt:lpwstr>
  </property>
  <property fmtid="{D5CDD505-2E9C-101B-9397-08002B2CF9AE}" pid="47" name="hmcheck_result_70e1f89e71234f6fbf5ba4386db1d9ef_level">
    <vt:i4>1</vt:i4>
  </property>
  <property fmtid="{D5CDD505-2E9C-101B-9397-08002B2CF9AE}" pid="48" name="hmcheck_result_70e1f89e71234f6fbf5ba4386db1d9ef_type">
    <vt:i4>0</vt:i4>
  </property>
  <property fmtid="{D5CDD505-2E9C-101B-9397-08002B2CF9AE}" pid="49" name="hmcheck_result_70e1f89e71234f6fbf5ba4386db1d9ef_modifiedtype">
    <vt:i4>1</vt:i4>
  </property>
  <property fmtid="{D5CDD505-2E9C-101B-9397-08002B2CF9AE}" pid="50" name="hmcheck_result_7c20b7f820854151b5c1997424878bb0_errorword">
    <vt:lpwstr>)</vt:lpwstr>
  </property>
  <property fmtid="{D5CDD505-2E9C-101B-9397-08002B2CF9AE}" pid="51" name="hmcheck_result_7c20b7f820854151b5c1997424878bb0_correctwords">
    <vt:lpwstr>["）"]</vt:lpwstr>
  </property>
  <property fmtid="{D5CDD505-2E9C-101B-9397-08002B2CF9AE}" pid="52" name="hmcheck_result_7c20b7f820854151b5c1997424878bb0_level">
    <vt:i4>1</vt:i4>
  </property>
  <property fmtid="{D5CDD505-2E9C-101B-9397-08002B2CF9AE}" pid="53" name="hmcheck_result_7c20b7f820854151b5c1997424878bb0_type">
    <vt:i4>0</vt:i4>
  </property>
  <property fmtid="{D5CDD505-2E9C-101B-9397-08002B2CF9AE}" pid="54" name="hmcheck_result_7c20b7f820854151b5c1997424878bb0_modifiedtype">
    <vt:i4>1</vt:i4>
  </property>
  <property fmtid="{D5CDD505-2E9C-101B-9397-08002B2CF9AE}" pid="55" name="hmcheck_result_d0dfb56602674b1da1521583475dd1ab_errorword">
    <vt:lpwstr>审</vt:lpwstr>
  </property>
  <property fmtid="{D5CDD505-2E9C-101B-9397-08002B2CF9AE}" pid="56" name="hmcheck_result_d0dfb56602674b1da1521583475dd1ab_correctwords">
    <vt:lpwstr>["审查"]</vt:lpwstr>
  </property>
  <property fmtid="{D5CDD505-2E9C-101B-9397-08002B2CF9AE}" pid="57" name="hmcheck_result_d0dfb56602674b1da1521583475dd1ab_level">
    <vt:i4>1</vt:i4>
  </property>
  <property fmtid="{D5CDD505-2E9C-101B-9397-08002B2CF9AE}" pid="58" name="hmcheck_result_d0dfb56602674b1da1521583475dd1ab_type">
    <vt:i4>0</vt:i4>
  </property>
  <property fmtid="{D5CDD505-2E9C-101B-9397-08002B2CF9AE}" pid="59" name="hmcheck_result_d0dfb56602674b1da1521583475dd1ab_modifiedtype">
    <vt:i4>1</vt:i4>
  </property>
  <property fmtid="{D5CDD505-2E9C-101B-9397-08002B2CF9AE}" pid="60" name="hmcheck_result_897ea052f7994f029c32fc3c2420ac17_errorword">
    <vt:lpwstr>法律、法规</vt:lpwstr>
  </property>
  <property fmtid="{D5CDD505-2E9C-101B-9397-08002B2CF9AE}" pid="61" name="hmcheck_result_897ea052f7994f029c32fc3c2420ac17_correctwords">
    <vt:lpwstr>["法律法规"]</vt:lpwstr>
  </property>
  <property fmtid="{D5CDD505-2E9C-101B-9397-08002B2CF9AE}" pid="62" name="hmcheck_result_897ea052f7994f029c32fc3c2420ac17_level">
    <vt:i4>1</vt:i4>
  </property>
  <property fmtid="{D5CDD505-2E9C-101B-9397-08002B2CF9AE}" pid="63" name="hmcheck_result_897ea052f7994f029c32fc3c2420ac17_type">
    <vt:i4>0</vt:i4>
  </property>
  <property fmtid="{D5CDD505-2E9C-101B-9397-08002B2CF9AE}" pid="64" name="hmcheck_result_897ea052f7994f029c32fc3c2420ac17_modifiedtype">
    <vt:i4>1</vt:i4>
  </property>
  <property fmtid="{D5CDD505-2E9C-101B-9397-08002B2CF9AE}" pid="65" name="hmcheck_result_2ffc0e33124b40c9b1caab13e721200e_errorword">
    <vt:lpwstr>法律、法规</vt:lpwstr>
  </property>
  <property fmtid="{D5CDD505-2E9C-101B-9397-08002B2CF9AE}" pid="66" name="hmcheck_result_2ffc0e33124b40c9b1caab13e721200e_correctwords">
    <vt:lpwstr>["法律法规"]</vt:lpwstr>
  </property>
  <property fmtid="{D5CDD505-2E9C-101B-9397-08002B2CF9AE}" pid="67" name="hmcheck_result_2ffc0e33124b40c9b1caab13e721200e_level">
    <vt:i4>1</vt:i4>
  </property>
  <property fmtid="{D5CDD505-2E9C-101B-9397-08002B2CF9AE}" pid="68" name="hmcheck_result_2ffc0e33124b40c9b1caab13e721200e_type">
    <vt:i4>0</vt:i4>
  </property>
  <property fmtid="{D5CDD505-2E9C-101B-9397-08002B2CF9AE}" pid="69" name="hmcheck_result_2ffc0e33124b40c9b1caab13e721200e_modifiedtype">
    <vt:i4>1</vt:i4>
  </property>
  <property fmtid="{D5CDD505-2E9C-101B-9397-08002B2CF9AE}" pid="70" name="hmcheck_result_f3732c0dbbfe41fea60040e98c5737c0_errorword">
    <vt:lpwstr>使用</vt:lpwstr>
  </property>
  <property fmtid="{D5CDD505-2E9C-101B-9397-08002B2CF9AE}" pid="71" name="hmcheck_result_f3732c0dbbfe41fea60040e98c5737c0_correctwords">
    <vt:lpwstr>["食用"]</vt:lpwstr>
  </property>
  <property fmtid="{D5CDD505-2E9C-101B-9397-08002B2CF9AE}" pid="72" name="hmcheck_result_f3732c0dbbfe41fea60040e98c5737c0_level">
    <vt:i4>1</vt:i4>
  </property>
  <property fmtid="{D5CDD505-2E9C-101B-9397-08002B2CF9AE}" pid="73" name="hmcheck_result_f3732c0dbbfe41fea60040e98c5737c0_type">
    <vt:i4>0</vt:i4>
  </property>
  <property fmtid="{D5CDD505-2E9C-101B-9397-08002B2CF9AE}" pid="74" name="hmcheck_result_f3732c0dbbfe41fea60040e98c5737c0_modifiedtype">
    <vt:i4>1</vt:i4>
  </property>
  <property fmtid="{D5CDD505-2E9C-101B-9397-08002B2CF9AE}" pid="75" name="hmcheck_result_fc11cb8f54ff44f1a48f84e10481ce7f_errorword">
    <vt:lpwstr>使用</vt:lpwstr>
  </property>
  <property fmtid="{D5CDD505-2E9C-101B-9397-08002B2CF9AE}" pid="76" name="hmcheck_result_fc11cb8f54ff44f1a48f84e10481ce7f_correctwords">
    <vt:lpwstr>["食用"]</vt:lpwstr>
  </property>
  <property fmtid="{D5CDD505-2E9C-101B-9397-08002B2CF9AE}" pid="77" name="hmcheck_result_fc11cb8f54ff44f1a48f84e10481ce7f_level">
    <vt:i4>1</vt:i4>
  </property>
  <property fmtid="{D5CDD505-2E9C-101B-9397-08002B2CF9AE}" pid="78" name="hmcheck_result_fc11cb8f54ff44f1a48f84e10481ce7f_type">
    <vt:i4>0</vt:i4>
  </property>
  <property fmtid="{D5CDD505-2E9C-101B-9397-08002B2CF9AE}" pid="79" name="hmcheck_result_fc11cb8f54ff44f1a48f84e10481ce7f_modifiedtype">
    <vt:i4>1</vt:i4>
  </property>
  <property fmtid="{D5CDD505-2E9C-101B-9397-08002B2CF9AE}" pid="80" name="hmcheck_markmode">
    <vt:i4>0</vt:i4>
  </property>
  <property fmtid="{D5CDD505-2E9C-101B-9397-08002B2CF9AE}" pid="81" name="hmcheck_taskpanetype">
    <vt:i4>1</vt:i4>
  </property>
</Properties>
</file>