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3C0833F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/>
        <w:snapToGrid w:val="0"/>
        <w:spacing w:line="560" w:lineRule="exact"/>
        <w:jc w:val="center"/>
        <w:textAlignment w:val="auto"/>
        <w:rPr>
          <w:rFonts w:hint="eastAsia" w:ascii="Times New Roman" w:hAnsi="Times New Roman" w:eastAsia="方正小标宋_GBK" w:cs="Times New Roman"/>
          <w:b w:val="0"/>
          <w:bCs w:val="0"/>
          <w:color w:val="auto"/>
          <w:spacing w:val="0"/>
          <w:sz w:val="44"/>
          <w:szCs w:val="44"/>
          <w:highlight w:val="none"/>
          <w:u w:val="none" w:color="auto"/>
          <w:lang w:val="en-US" w:eastAsia="zh-CN"/>
        </w:rPr>
      </w:pPr>
      <w:r>
        <w:rPr>
          <w:rFonts w:hint="eastAsia" w:ascii="Times New Roman" w:hAnsi="Times New Roman" w:eastAsia="方正小标宋_GBK" w:cs="Times New Roman"/>
          <w:b w:val="0"/>
          <w:bCs w:val="0"/>
          <w:color w:val="auto"/>
          <w:spacing w:val="0"/>
          <w:sz w:val="44"/>
          <w:szCs w:val="44"/>
          <w:highlight w:val="none"/>
          <w:u w:val="none" w:color="auto"/>
          <w:lang w:val="en-US" w:eastAsia="zh-CN"/>
        </w:rPr>
        <w:t>云南省科技型企业孵化器认定管理办法</w:t>
      </w:r>
    </w:p>
    <w:p w14:paraId="2946E744">
      <w:pPr>
        <w:keepNext w:val="0"/>
        <w:keepLines w:val="0"/>
        <w:pageBreakBefore w:val="0"/>
        <w:widowControl w:val="0"/>
        <w:suppressAutoHyphens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560" w:lineRule="exact"/>
        <w:ind w:left="0" w:right="0"/>
        <w:jc w:val="center"/>
        <w:textAlignment w:val="auto"/>
        <w:rPr>
          <w:rFonts w:hint="eastAsia"/>
          <w:lang w:val="en-US" w:eastAsia="zh-CN"/>
        </w:rPr>
      </w:pPr>
      <w:r>
        <w:rPr>
          <w:rFonts w:hint="default" w:ascii="Times New Roman" w:hAnsi="Times New Roman" w:eastAsia="楷体_GB2312" w:cs="Times New Roman"/>
          <w:b w:val="0"/>
          <w:bCs w:val="0"/>
          <w:color w:val="auto"/>
          <w:spacing w:val="0"/>
          <w:sz w:val="32"/>
          <w:szCs w:val="32"/>
          <w:highlight w:val="none"/>
          <w:u w:val="none" w:color="auto"/>
          <w:lang w:eastAsia="zh-CN"/>
        </w:rPr>
        <w:t>（</w:t>
      </w:r>
      <w:r>
        <w:rPr>
          <w:rFonts w:hint="default" w:ascii="Times New Roman" w:hAnsi="Times New Roman" w:eastAsia="楷体_GB2312" w:cs="Times New Roman"/>
          <w:b w:val="0"/>
          <w:bCs w:val="0"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征求意见稿</w:t>
      </w:r>
      <w:r>
        <w:rPr>
          <w:rFonts w:hint="default" w:ascii="Times New Roman" w:hAnsi="Times New Roman" w:eastAsia="楷体_GB2312" w:cs="Times New Roman"/>
          <w:b w:val="0"/>
          <w:bCs w:val="0"/>
          <w:color w:val="auto"/>
          <w:spacing w:val="0"/>
          <w:sz w:val="32"/>
          <w:szCs w:val="32"/>
          <w:highlight w:val="none"/>
          <w:u w:val="none" w:color="auto"/>
          <w:lang w:eastAsia="zh-CN"/>
        </w:rPr>
        <w:t>）</w:t>
      </w:r>
    </w:p>
    <w:p w14:paraId="60050DC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560" w:lineRule="exact"/>
        <w:jc w:val="center"/>
        <w:textAlignment w:val="auto"/>
        <w:rPr>
          <w:rFonts w:hint="eastAsia" w:ascii="方正黑体_GBK" w:hAnsi="方正黑体_GBK" w:eastAsia="方正黑体_GBK" w:cs="方正黑体_GBK"/>
          <w:sz w:val="32"/>
          <w:szCs w:val="32"/>
        </w:rPr>
      </w:pPr>
    </w:p>
    <w:p w14:paraId="5E46669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560" w:lineRule="exact"/>
        <w:jc w:val="center"/>
        <w:textAlignment w:val="auto"/>
        <w:rPr>
          <w:rFonts w:hint="eastAsia"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</w:rPr>
        <w:t>第一章</w:t>
      </w: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 xml:space="preserve"> </w:t>
      </w:r>
      <w:r>
        <w:rPr>
          <w:rFonts w:hint="eastAsia" w:ascii="方正黑体_GBK" w:hAnsi="方正黑体_GBK" w:eastAsia="方正黑体_GBK" w:cs="方正黑体_GBK"/>
          <w:sz w:val="32"/>
          <w:szCs w:val="32"/>
        </w:rPr>
        <w:t>总</w:t>
      </w: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 xml:space="preserve"> </w:t>
      </w:r>
      <w:r>
        <w:rPr>
          <w:rFonts w:hint="eastAsia" w:ascii="方正黑体_GBK" w:hAnsi="方正黑体_GBK" w:eastAsia="方正黑体_GBK" w:cs="方正黑体_GBK"/>
          <w:sz w:val="32"/>
          <w:szCs w:val="32"/>
        </w:rPr>
        <w:t>则</w:t>
      </w:r>
    </w:p>
    <w:p w14:paraId="1FDF06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第一条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为推动科技创新和产业创新深度融合，促进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云南省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科技型企业孵化器高质量发展，强化高水平科技服务，提升孵化服务效能，助力传统产业升级、新兴产业壮大、未来产业培育，以科技创新引领新质生产力发展，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参照</w:t>
      </w:r>
      <w:r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  <w:t>《工业和信息化部科技型企业孵化器管理办法》</w:t>
      </w:r>
      <w:r>
        <w:rPr>
          <w:rFonts w:hint="default" w:ascii="Times New Roman" w:hAnsi="Times New Roman" w:eastAsia="方正仿宋_GBK" w:cs="Times New Roman"/>
          <w:b w:val="0"/>
          <w:bCs w:val="0"/>
          <w:i w:val="0"/>
          <w:iCs w:val="0"/>
          <w:caps w:val="0"/>
          <w:color w:val="auto"/>
          <w:spacing w:val="0"/>
          <w:sz w:val="32"/>
          <w:szCs w:val="32"/>
          <w:highlight w:val="none"/>
          <w:u w:val="none" w:color="auto"/>
          <w:shd w:val="clear" w:color="auto" w:fill="FFFFFF"/>
        </w:rPr>
        <w:t>（</w:t>
      </w:r>
      <w:r>
        <w:rPr>
          <w:rFonts w:hint="default" w:ascii="Times New Roman" w:hAnsi="Times New Roman" w:eastAsia="方正仿宋_GBK" w:cs="Times New Roman"/>
          <w:b w:val="0"/>
          <w:bCs w:val="0"/>
          <w:i w:val="0"/>
          <w:iCs w:val="0"/>
          <w:caps w:val="0"/>
          <w:color w:val="auto"/>
          <w:spacing w:val="0"/>
          <w:sz w:val="32"/>
          <w:szCs w:val="32"/>
          <w:highlight w:val="none"/>
          <w:u w:val="none" w:color="auto"/>
          <w:shd w:val="clear" w:color="auto" w:fill="FFFFFF"/>
          <w:lang w:val="en-US" w:eastAsia="zh-CN"/>
        </w:rPr>
        <w:t>工信部科</w:t>
      </w:r>
      <w:r>
        <w:rPr>
          <w:rFonts w:hint="default" w:ascii="Times New Roman" w:hAnsi="Times New Roman" w:eastAsia="方正仿宋_GBK" w:cs="Times New Roman"/>
          <w:b w:val="0"/>
          <w:bCs w:val="0"/>
          <w:i w:val="0"/>
          <w:iCs w:val="0"/>
          <w:caps w:val="0"/>
          <w:color w:val="auto"/>
          <w:spacing w:val="0"/>
          <w:sz w:val="32"/>
          <w:szCs w:val="32"/>
          <w:highlight w:val="none"/>
          <w:u w:val="none" w:color="auto"/>
          <w:shd w:val="clear" w:color="auto" w:fill="FFFFFF"/>
        </w:rPr>
        <w:t>〔20</w:t>
      </w:r>
      <w:r>
        <w:rPr>
          <w:rFonts w:hint="default" w:ascii="Times New Roman" w:hAnsi="Times New Roman" w:eastAsia="方正仿宋_GBK" w:cs="Times New Roman"/>
          <w:b w:val="0"/>
          <w:bCs w:val="0"/>
          <w:i w:val="0"/>
          <w:iCs w:val="0"/>
          <w:caps w:val="0"/>
          <w:color w:val="auto"/>
          <w:spacing w:val="0"/>
          <w:sz w:val="32"/>
          <w:szCs w:val="32"/>
          <w:highlight w:val="none"/>
          <w:u w:val="none" w:color="auto"/>
          <w:shd w:val="clear" w:color="auto" w:fill="FFFFFF"/>
          <w:lang w:val="en-US" w:eastAsia="zh-CN"/>
        </w:rPr>
        <w:t>25</w:t>
      </w:r>
      <w:r>
        <w:rPr>
          <w:rFonts w:hint="default" w:ascii="Times New Roman" w:hAnsi="Times New Roman" w:eastAsia="方正仿宋_GBK" w:cs="Times New Roman"/>
          <w:b w:val="0"/>
          <w:bCs w:val="0"/>
          <w:i w:val="0"/>
          <w:iCs w:val="0"/>
          <w:caps w:val="0"/>
          <w:color w:val="auto"/>
          <w:spacing w:val="0"/>
          <w:sz w:val="32"/>
          <w:szCs w:val="32"/>
          <w:highlight w:val="none"/>
          <w:u w:val="none" w:color="auto"/>
          <w:shd w:val="clear" w:color="auto" w:fill="FFFFFF"/>
        </w:rPr>
        <w:t>〕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u w:val="none" w:color="auto"/>
          <w:shd w:val="clear" w:color="auto" w:fill="FFFFFF"/>
          <w:lang w:val="en-US" w:eastAsia="zh-CN"/>
        </w:rPr>
        <w:t>131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u w:val="none" w:color="auto"/>
          <w:shd w:val="clear" w:color="auto" w:fill="FFFFFF"/>
        </w:rPr>
        <w:t>号）</w:t>
      </w:r>
      <w:r>
        <w:rPr>
          <w:rFonts w:hint="default" w:ascii="Times New Roman" w:hAnsi="Times New Roman" w:eastAsia="方正仿宋_GBK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u w:val="none" w:color="auto"/>
          <w:shd w:val="clear" w:color="auto" w:fill="FFFFFF"/>
          <w:lang w:eastAsia="zh-CN"/>
        </w:rPr>
        <w:t>及国家有关政策文件</w:t>
      </w:r>
      <w:r>
        <w:rPr>
          <w:rFonts w:hint="default" w:ascii="Times New Roman" w:hAnsi="Times New Roman" w:eastAsia="方正仿宋_GBK" w:cs="Times New Roman"/>
          <w:b w:val="0"/>
          <w:bCs w:val="0"/>
          <w:sz w:val="32"/>
          <w:szCs w:val="32"/>
          <w:lang w:val="en-US" w:eastAsia="zh-CN"/>
        </w:rPr>
        <w:t>，结合我省实际，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制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定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本办法。</w:t>
      </w:r>
    </w:p>
    <w:p w14:paraId="41280E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第二条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科技型企业孵化器（以下简称孵化器）是指以促进科技成果转化和产业化、孵化科技型企业、弘扬企业家精神为宗旨，为科技型初创企业和创业团队提供经营设施、创业辅导、技术支持、市场拓展、投资融资、管理咨询等专业服务的科技创业服务机构。</w:t>
      </w:r>
    </w:p>
    <w:p w14:paraId="45C047F7">
      <w:pPr>
        <w:keepNext w:val="0"/>
        <w:keepLines w:val="0"/>
        <w:pageBreakBefore w:val="0"/>
        <w:widowControl w:val="0"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  <w:shd w:val="clear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第三条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孵化器的主要功能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。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  <w:shd w:val="clear"/>
        </w:rPr>
        <w:t>集聚各类要素资源，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highlight w:val="none"/>
          <w:shd w:val="clear"/>
          <w:lang w:val="en-US" w:eastAsia="zh-CN"/>
        </w:rPr>
        <w:t>为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  <w:shd w:val="clear"/>
        </w:rPr>
        <w:t>科技型初创企业和创业团队提供全周期、专业化孵化服务，营造创新创业生态，激发创新创业活力，降低创业风险，促进企业成长，以创业带动就业，推动科技创新和产业创新深度融合。</w:t>
      </w:r>
    </w:p>
    <w:p w14:paraId="60B216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第四条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孵化器发展目标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。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落实创新驱动发展战略，健全服务体系，提高服务能力，构建孵化生态，形成主体多元、类型多样、业态丰富、优质高效的发展格局，持续孵化新企业、催生新产业、形成新业态，培育经济发展新动能，为发展新质生产力、建设现代化产业体系、推进新型工业化提供支撑。</w:t>
      </w:r>
    </w:p>
    <w:p w14:paraId="12FB2F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  <w:lang w:eastAsia="zh-CN"/>
        </w:rPr>
        <w:t>第二章</w:t>
      </w: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职</w:t>
      </w:r>
      <w:r>
        <w:rPr>
          <w:rFonts w:hint="eastAsia" w:ascii="黑体" w:hAnsi="黑体" w:eastAsia="黑体" w:cs="黑体"/>
          <w:b w:val="0"/>
          <w:bCs w:val="0"/>
          <w:sz w:val="32"/>
          <w:szCs w:val="32"/>
          <w:lang w:val="en-US" w:eastAsia="zh-CN"/>
        </w:rPr>
        <w:t xml:space="preserve"> </w:t>
      </w: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责</w:t>
      </w:r>
    </w:p>
    <w:p w14:paraId="46CD51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第</w:t>
      </w:r>
      <w:r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  <w:t>五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云南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省科学技术厅（以下简称“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科技厅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”）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对全省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工作进行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宏观管理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和业务指导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，主要职责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是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：</w:t>
      </w:r>
    </w:p>
    <w:p w14:paraId="109EE4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1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贯彻落实国家和我省关于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建设与发展的政策。</w:t>
      </w:r>
    </w:p>
    <w:p w14:paraId="14A072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2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研究制定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省级孵化器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的管理办法和支持政策等，指导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的建设与运行。</w:t>
      </w:r>
    </w:p>
    <w:p w14:paraId="1816DE0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</w:pP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3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负责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省级孵化器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的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认定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、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监督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shd w:val="clear"/>
        </w:rPr>
        <w:t>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变更与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取消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、绩效评价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统计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等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工作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对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工信部部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级孵化器进行推荐和服务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。</w:t>
      </w:r>
    </w:p>
    <w:p w14:paraId="02408B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  <w:t>第六条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各州（市）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科技主管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部门是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省级孵化器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的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具体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shd w:val="clear"/>
          <w:lang w:eastAsia="zh-CN"/>
        </w:rPr>
        <w:t>管理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部门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主要职责是：</w:t>
      </w:r>
    </w:p>
    <w:p w14:paraId="6397DD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</w:pP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1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贯彻落实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关于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发展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的方针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政策，督促指导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省级孵化器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的运行和管理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。</w:t>
      </w:r>
    </w:p>
    <w:p w14:paraId="18BD70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2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.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培育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支持本地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孵化器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建设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，向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科技厅推荐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申报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省级孵化器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。</w:t>
      </w:r>
    </w:p>
    <w:p w14:paraId="2FE1A5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3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协调解决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省级孵化器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建设与运行管理中存在的问题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配合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科技厅对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省级孵化器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进行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绩效评价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统计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。</w:t>
      </w:r>
    </w:p>
    <w:p w14:paraId="11EFAC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第</w:t>
      </w:r>
      <w:r>
        <w:rPr>
          <w:rFonts w:hint="eastAsia" w:ascii="方正楷体_GBK" w:hAnsi="方正楷体_GBK" w:eastAsia="方正楷体_GBK" w:cs="方正楷体_GBK"/>
          <w:sz w:val="32"/>
          <w:szCs w:val="32"/>
          <w:lang w:val="en-US" w:eastAsia="zh-CN"/>
        </w:rPr>
        <w:t>七</w:t>
      </w:r>
      <w:r>
        <w:rPr>
          <w:rFonts w:hint="eastAsia" w:ascii="方正楷体_GBK" w:hAnsi="方正楷体_GBK" w:eastAsia="方正楷体_GBK" w:cs="方正楷体_GBK"/>
          <w:sz w:val="32"/>
          <w:szCs w:val="32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运营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主体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是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省级孵化器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建设和运行管理的具体责任单位，主要职责是：</w:t>
      </w:r>
    </w:p>
    <w:p w14:paraId="3D85DE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</w:pP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1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制定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本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孵化器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建设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发展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的各项规章制度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，提供相应的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场地、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人员、经费、设施、政策等建设保障，解决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自身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建设与运行管理中的困难和问题。</w:t>
      </w:r>
    </w:p>
    <w:p w14:paraId="73CE5A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2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.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切实为入孵企业提供孵化服务，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完成孵化器的统计和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绩效评价等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相关工作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。</w:t>
      </w:r>
    </w:p>
    <w:p w14:paraId="7B2CFB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3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eastAsia="zh-CN"/>
        </w:rPr>
        <w:t>.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履行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孵化器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安全生产、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市场监管、经营纳税、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环境保护等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方面主体责任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。</w:t>
      </w:r>
    </w:p>
    <w:p w14:paraId="038A3B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第</w:t>
      </w:r>
      <w:r>
        <w:rPr>
          <w:rFonts w:hint="eastAsia" w:ascii="Times New Roman Regular" w:hAnsi="Times New Roman Regular" w:eastAsia="方正黑体_GBK" w:cs="Times New Roman Regular"/>
          <w:sz w:val="32"/>
          <w:szCs w:val="32"/>
          <w:lang w:val="en-US" w:eastAsia="zh-CN"/>
        </w:rPr>
        <w:t>三</w:t>
      </w: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章 认定条件</w:t>
      </w:r>
    </w:p>
    <w:p w14:paraId="315536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八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 xml:space="preserve"> 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申报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级孵化器应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同时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具备以下条件：</w:t>
      </w:r>
    </w:p>
    <w:p w14:paraId="2FD5DF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1.具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有独立法人资格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，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在云南省内运营满1年，信用良好，具有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完善的运营管理体系和较强的孵化服务能力。</w:t>
      </w:r>
    </w:p>
    <w:p w14:paraId="524E4E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2.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具有稳定清晰的孵化场地，可自主支配（自有、租赁或协议使用）的孵化场地面积不低于</w:t>
      </w:r>
      <w:r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  <w:highlight w:val="none"/>
          <w:shd w:val="clear"/>
          <w:lang w:val="en-US" w:eastAsia="zh-CN"/>
        </w:rPr>
        <w:t>3</w:t>
      </w:r>
      <w:r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  <w:highlight w:val="none"/>
          <w:shd w:val="clear"/>
        </w:rPr>
        <w:t>000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平方米。</w:t>
      </w:r>
    </w:p>
    <w:p w14:paraId="401EB1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3.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具备职业化运营团队，团队负责人具有相关产业背景、创业投资、企业管理等方面丰富经验；配备较强的专业孵化服务人员和创业导师，专职孵化服务人员占机构总人数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highlight w:val="none"/>
          <w:lang w:val="en-US" w:eastAsia="zh-CN"/>
        </w:rPr>
        <w:t>70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</w:rPr>
        <w:t>%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以上，每1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0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家在孵企业至少配备1名创业导师。</w:t>
      </w:r>
    </w:p>
    <w:p w14:paraId="3F18C2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4.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在孵企业不少于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highlight w:val="none"/>
          <w:lang w:val="en-US" w:eastAsia="zh-CN"/>
        </w:rPr>
        <w:t>20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家，其中上年度新增注册企业数占比不低于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highlight w:val="none"/>
          <w:lang w:val="en-US" w:eastAsia="zh-CN"/>
        </w:rPr>
        <w:t>10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</w:rPr>
        <w:t>%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，科技型中小企业占比不低于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2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0%。</w:t>
      </w:r>
    </w:p>
    <w:p w14:paraId="2A5EC8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highlight w:val="none"/>
          <w:lang w:val="en-US" w:eastAsia="zh-CN"/>
        </w:rPr>
        <w:t>5.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</w:rPr>
        <w:t>上年度获得投融资的在孵企业占比不低于20%。</w:t>
      </w:r>
    </w:p>
    <w:p w14:paraId="54ED92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6.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上年度不少于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20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%的在孵企业营业收入或研发经费投入同比增长超过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10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%。</w:t>
      </w:r>
    </w:p>
    <w:p w14:paraId="038197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7.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单独核算孵化服务收入，上年度除房租及物业之外的收入占总收入的比例不低于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20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%。</w:t>
      </w:r>
    </w:p>
    <w:p w14:paraId="17A1B2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8.累计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毕业企业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不低于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在孵企业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数的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highlight w:val="none"/>
          <w:lang w:val="en-US" w:eastAsia="zh-CN"/>
        </w:rPr>
        <w:t>10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</w:rPr>
        <w:t>%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。</w:t>
      </w:r>
    </w:p>
    <w:p w14:paraId="5C0F1C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9.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遵守国家法律法规，3年内未发生重大环保、质量和安全事故，未被列为失信主体，没有重大违法行为或涉嫌重大违法正在接受有关部门审查的情况。</w:t>
      </w:r>
    </w:p>
    <w:p w14:paraId="2A7A52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九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本办法所称的在孵企业是指注册且实际运营在孵化器内，从事新技术新产品研发、生产和服务的被孵化企业，符合《中小企业划型标准规定》中的小型、微型企业标准。</w:t>
      </w:r>
    </w:p>
    <w:p w14:paraId="3DA6C9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十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本办法所称的毕业企业是指至少符合以下条件之一的在孵企业：</w:t>
      </w:r>
    </w:p>
    <w:p w14:paraId="3EE504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1.新认定为专精特新中小企业或高新技术企业；</w:t>
      </w:r>
    </w:p>
    <w:p w14:paraId="51092BD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2.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累计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获得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投融资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超过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  <w:lang w:val="en-US" w:eastAsia="zh-CN"/>
        </w:rPr>
        <w:t>2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</w:rPr>
        <w:t>00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万元；</w:t>
      </w:r>
    </w:p>
    <w:p w14:paraId="3888B3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3.连续两年营业收入累计超过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highlight w:val="none"/>
          <w:lang w:val="en-US" w:eastAsia="zh-CN"/>
        </w:rPr>
        <w:t>5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</w:rPr>
        <w:t>00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万元；</w:t>
      </w:r>
    </w:p>
    <w:p w14:paraId="1A7E9B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4.被兼并、收购或在国内外资本市场挂牌、上市。</w:t>
      </w:r>
    </w:p>
    <w:p w14:paraId="79B403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黑体_GBK" w:cs="Times New Roman Regular"/>
          <w:sz w:val="32"/>
          <w:szCs w:val="32"/>
          <w:highlight w:val="yellow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十一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省内艰苦边远地区（按照人力资源和社会保障部艰苦边远地区范围和类别规定）的孵化器、中国（云南）自由贸易试验区内与周边国家共建的孵化器，相应规定要求可按比例降低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highlight w:val="none"/>
          <w:lang w:val="en-US" w:eastAsia="zh-CN"/>
        </w:rPr>
        <w:t>15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highlight w:val="none"/>
          <w:lang w:val="en-US" w:eastAsia="zh-CN"/>
        </w:rPr>
        <w:t>%。</w:t>
      </w:r>
    </w:p>
    <w:p w14:paraId="1B1810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第</w:t>
      </w:r>
      <w:r>
        <w:rPr>
          <w:rFonts w:hint="eastAsia" w:ascii="Times New Roman Regular" w:hAnsi="Times New Roman Regular" w:eastAsia="方正黑体_GBK" w:cs="Times New Roman Regular"/>
          <w:sz w:val="32"/>
          <w:szCs w:val="32"/>
          <w:lang w:val="en-US" w:eastAsia="zh-CN"/>
        </w:rPr>
        <w:t>四</w:t>
      </w: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章 认定程序</w:t>
      </w:r>
    </w:p>
    <w:p w14:paraId="785C99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第十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二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省科技厅发布申报通知，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孵化器运营主体在指定信息平台提交申报材料，对材料的真实性负责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。</w:t>
      </w:r>
    </w:p>
    <w:p w14:paraId="7EB8C3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第十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三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各州（市）科技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主管部门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对孵化器申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报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材料进行审核把关、实地抽查，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初审通过后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推荐至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省科技厅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。</w:t>
      </w:r>
    </w:p>
    <w:p w14:paraId="121AFC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第十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四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省科技厅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组织专家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依据认定条件进行材料初审、实地核查、综合评审，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对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符合条件的孵化器，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经厅务会审议通过并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公示，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发文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认定为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级孵化器。</w:t>
      </w:r>
    </w:p>
    <w:p w14:paraId="72CABA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黑体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第十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五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省科技厅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原则上每年组织一次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省级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孵化器认定工作。</w:t>
      </w:r>
    </w:p>
    <w:p w14:paraId="1C1110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第</w:t>
      </w:r>
      <w:r>
        <w:rPr>
          <w:rFonts w:hint="eastAsia" w:ascii="Times New Roman Regular" w:hAnsi="Times New Roman Regular" w:eastAsia="方正黑体_GBK" w:cs="Times New Roman Regular"/>
          <w:sz w:val="32"/>
          <w:szCs w:val="32"/>
          <w:lang w:val="en-US" w:eastAsia="zh-CN"/>
        </w:rPr>
        <w:t>五</w:t>
      </w: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章 评价监督</w:t>
      </w:r>
    </w:p>
    <w:p w14:paraId="11B1A5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" w:hAnsi="Times New Roman" w:eastAsia="方正仿宋_GBK" w:cs="Times New Roman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第十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六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省</w:t>
      </w:r>
      <w:r>
        <w:rPr>
          <w:rFonts w:hint="default" w:ascii="Times New Roman" w:hAnsi="Times New Roman" w:eastAsia="方正仿宋_GBK" w:cs="Times New Roman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科技厅每2年对省级孵化器进行绩效评价，引导孵化器做优做强。绩效评价主要围绕孵化器的服务能力、孵化绩效、可持续发展水平等方面进行，全面反映孵化器建设、运营和发展情况。省级孵化器将上年度绩效评价自评报告经市（州）科技主管部门审核后报送科技厅，科技厅组织有关专家或委托第三方机构对省级孵化器进行评价，形成“优胜劣汰”的动态机制。</w:t>
      </w:r>
    </w:p>
    <w:p w14:paraId="369419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" w:hAnsi="Times New Roman" w:eastAsia="楷体_GB2312" w:cs="Times New Roman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第十</w:t>
      </w:r>
      <w:r>
        <w:rPr>
          <w:rFonts w:hint="eastAsia" w:ascii="Times New Roman" w:hAnsi="Times New Roman" w:eastAsia="楷体_GB2312" w:cs="Times New Roman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七</w:t>
      </w:r>
      <w:r>
        <w:rPr>
          <w:rFonts w:hint="default" w:ascii="Times New Roman" w:hAnsi="Times New Roman" w:eastAsia="楷体_GB2312" w:cs="Times New Roman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绩效评价结果分为优秀（A）、良好（B）、合格（C）、不合格（D）四个等级，用于指导孵化器提升服务能力和发展水平，支撑政策制定和动态管理。</w:t>
      </w:r>
    </w:p>
    <w:p w14:paraId="55BB35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" w:hAnsi="Times New Roman" w:eastAsia="楷体_GB2312" w:cs="Times New Roman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第十</w:t>
      </w:r>
      <w:r>
        <w:rPr>
          <w:rFonts w:hint="eastAsia" w:ascii="Times New Roman" w:hAnsi="Times New Roman" w:eastAsia="楷体_GB2312" w:cs="Times New Roman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八</w:t>
      </w:r>
      <w:r>
        <w:rPr>
          <w:rFonts w:hint="default" w:ascii="Times New Roman" w:hAnsi="Times New Roman" w:eastAsia="楷体_GB2312" w:cs="Times New Roman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省科技厅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对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级孵化器管理工作进行常态化监督。任何组织或个人发现认定的孵化器相关信息合规性、真实性、准确性等方面存在问题，可实名反映，并提供佐证材料。经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各州（市）科技</w:t>
      </w:r>
      <w:r>
        <w:rPr>
          <w:rFonts w:hint="default" w:ascii="Times New Roman" w:hAnsi="Times New Roman" w:eastAsia="仿宋" w:cs="Times New Roman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主管部门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核实后由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省科技厅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依规处置。</w:t>
      </w:r>
    </w:p>
    <w:p w14:paraId="5505B0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center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第</w:t>
      </w:r>
      <w:r>
        <w:rPr>
          <w:rFonts w:hint="eastAsia" w:ascii="Times New Roman Regular" w:hAnsi="Times New Roman Regular" w:eastAsia="方正黑体_GBK" w:cs="Times New Roman Regular"/>
          <w:sz w:val="32"/>
          <w:szCs w:val="32"/>
          <w:lang w:val="en-US" w:eastAsia="zh-CN"/>
        </w:rPr>
        <w:t>六</w:t>
      </w: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章 变更与</w:t>
      </w:r>
      <w:r>
        <w:rPr>
          <w:rFonts w:hint="eastAsia" w:ascii="Times New Roman Regular" w:hAnsi="Times New Roman Regular" w:eastAsia="方正黑体_GBK" w:cs="Times New Roman Regular"/>
          <w:sz w:val="32"/>
          <w:szCs w:val="32"/>
          <w:lang w:val="en-US" w:eastAsia="zh-CN"/>
        </w:rPr>
        <w:t>取消</w:t>
      </w:r>
      <w:bookmarkStart w:id="0" w:name="_GoBack"/>
      <w:bookmarkEnd w:id="0"/>
    </w:p>
    <w:p w14:paraId="230310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第十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九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级孵化器运营主体发生变更、重组、依法终止等情况，以及运营条件发生重大变化的，应在3个月内向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州（市）科技</w:t>
      </w:r>
      <w:r>
        <w:rPr>
          <w:rFonts w:hint="default" w:ascii="Times New Roman" w:hAnsi="Times New Roman" w:eastAsia="仿宋" w:cs="Times New Roman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主管部门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报告，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各州（市）科技</w:t>
      </w:r>
      <w:r>
        <w:rPr>
          <w:rFonts w:hint="default" w:ascii="Times New Roman" w:hAnsi="Times New Roman" w:eastAsia="仿宋" w:cs="Times New Roman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主管部门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核实后报送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科技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厅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。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省科技厅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组织进行审核，对符合条件的予以变更。</w:t>
      </w:r>
    </w:p>
    <w:p w14:paraId="1091BE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二十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</w:rPr>
        <w:t xml:space="preserve"> 对</w:t>
      </w: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  <w:t>出现以下情形之一的，取消省级孵化器资格，</w:t>
      </w:r>
      <w:r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</w:rPr>
        <w:t>被</w:t>
      </w: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eastAsia="zh-CN"/>
        </w:rPr>
        <w:t>取消</w:t>
      </w:r>
      <w:r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</w:rPr>
        <w:t>的孵化器运营主体3年内不得再次申报</w:t>
      </w: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  <w:t>：</w:t>
      </w:r>
    </w:p>
    <w:p w14:paraId="35063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</w:pP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  <w:t>1.运营出现问题，无法正常开展业务，经限期一年整改，仍无法正常运营的；</w:t>
      </w:r>
    </w:p>
    <w:p w14:paraId="76B86A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</w:pP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  <w:t>2.运营主体注销或发生重大变化，已无法到达认定条件的；</w:t>
      </w:r>
    </w:p>
    <w:p w14:paraId="37FE2B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</w:pP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  <w:t>3.无特殊原因，连续2年未按要求填报统计数据的；</w:t>
      </w:r>
    </w:p>
    <w:p w14:paraId="063A4F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</w:pP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  <w:t>4.</w:t>
      </w:r>
      <w:r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</w:rPr>
        <w:t>绩效评价等级为（D）</w:t>
      </w: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eastAsia="zh-CN"/>
        </w:rPr>
        <w:t>级</w:t>
      </w:r>
      <w:r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</w:rPr>
        <w:t>，</w:t>
      </w: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eastAsia="zh-CN"/>
        </w:rPr>
        <w:t>经限期</w:t>
      </w: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  <w:t>一年整改，仍不合格的。</w:t>
      </w:r>
    </w:p>
    <w:p w14:paraId="0618DE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eastAsia="zh-CN"/>
        </w:rPr>
      </w:pP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  <w:t>5.</w:t>
      </w:r>
      <w:r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</w:rPr>
        <w:t>孵化器自行要求</w:t>
      </w: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eastAsia="zh-CN"/>
        </w:rPr>
        <w:t>取消</w:t>
      </w:r>
      <w:r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</w:rPr>
        <w:t>认定的</w:t>
      </w: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eastAsia="zh-CN"/>
        </w:rPr>
        <w:t>；</w:t>
      </w:r>
    </w:p>
    <w:p w14:paraId="26F879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color w:val="E54C5E" w:themeColor="accent6"/>
          <w:sz w:val="32"/>
          <w:szCs w:val="32"/>
          <w14:textFill>
            <w14:solidFill>
              <w14:schemeClr w14:val="accent6"/>
            </w14:solidFill>
          </w14:textFill>
        </w:rPr>
      </w:pP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val="en-US" w:eastAsia="zh-CN"/>
        </w:rPr>
        <w:t>6.</w:t>
      </w:r>
      <w:r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</w:rPr>
        <w:t>孵化器运营主体在申请认定和接受管理过程中存在弄虚作假、严重失信、偷税漏税等违法违规行为，以及发生重大环保、质量和安全事故的，核实后予以</w:t>
      </w:r>
      <w:r>
        <w:rPr>
          <w:rFonts w:hint="eastAsia" w:ascii="Times New Roman Regular" w:hAnsi="Times New Roman Regular" w:eastAsia="方正仿宋_GBK" w:cs="Times New Roman Regular"/>
          <w:color w:val="auto"/>
          <w:sz w:val="32"/>
          <w:szCs w:val="32"/>
          <w:lang w:eastAsia="zh-CN"/>
        </w:rPr>
        <w:t>取消</w:t>
      </w:r>
      <w:r>
        <w:rPr>
          <w:rFonts w:hint="default" w:ascii="Times New Roman Regular" w:hAnsi="Times New Roman Regular" w:eastAsia="方正仿宋_GBK" w:cs="Times New Roman Regular"/>
          <w:color w:val="auto"/>
          <w:sz w:val="32"/>
          <w:szCs w:val="32"/>
        </w:rPr>
        <w:t>。</w:t>
      </w:r>
    </w:p>
    <w:p w14:paraId="25979B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第</w:t>
      </w:r>
      <w:r>
        <w:rPr>
          <w:rFonts w:hint="eastAsia" w:ascii="Times New Roman Regular" w:hAnsi="Times New Roman Regular" w:eastAsia="方正黑体_GBK" w:cs="Times New Roman Regular"/>
          <w:sz w:val="32"/>
          <w:szCs w:val="32"/>
          <w:lang w:val="en-US" w:eastAsia="zh-CN"/>
        </w:rPr>
        <w:t>七</w:t>
      </w: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章 促进与发展</w:t>
      </w:r>
    </w:p>
    <w:p w14:paraId="1A51F1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第二十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  <w:lang w:val="en-US" w:eastAsia="zh-CN"/>
        </w:rPr>
        <w:t>一</w:t>
      </w:r>
      <w:r>
        <w:rPr>
          <w:rFonts w:hint="eastAsia" w:ascii="方正楷体_GBK" w:hAnsi="方正楷体_GBK" w:eastAsia="方正楷体_GBK" w:cs="方正楷体_GBK"/>
          <w:b w:val="0"/>
          <w:bCs/>
          <w:color w:val="auto"/>
          <w:spacing w:val="0"/>
          <w:sz w:val="32"/>
          <w:szCs w:val="32"/>
          <w:highlight w:val="none"/>
          <w:u w:val="none" w:color="auto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经认定的孵化器，按规定享受相关支持政策。</w:t>
      </w:r>
    </w:p>
    <w:p w14:paraId="6A5B7CA2"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0" w:firstLineChars="200"/>
        <w:jc w:val="left"/>
        <w:textAlignment w:val="auto"/>
        <w:rPr>
          <w:rFonts w:hint="eastAsia" w:ascii="方正仿宋_GBK" w:hAnsi="方正仿宋_GBK" w:eastAsia="方正仿宋_GBK" w:cs="方正仿宋_GBK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第二十</w:t>
      </w:r>
      <w:r>
        <w:rPr>
          <w:rFonts w:hint="eastAsia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二条</w:t>
      </w:r>
      <w:r>
        <w:rPr>
          <w:rFonts w:hint="eastAsia" w:ascii="Times New Roman" w:hAnsi="Times New Roman" w:eastAsia="楷体_GB2312" w:cs="Times New Roman"/>
          <w:b/>
          <w:bCs w:val="0"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 xml:space="preserve"> </w:t>
      </w:r>
      <w:r>
        <w:rPr>
          <w:rFonts w:hint="eastAsia" w:ascii="方正仿宋_GBK" w:hAnsi="方正仿宋_GBK" w:eastAsia="方正仿宋_GBK" w:cs="方正仿宋_GBK"/>
          <w:b w:val="0"/>
          <w:bCs w:val="0"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/>
          <w:lang w:val="en-US" w:eastAsia="zh-CN" w:bidi="ar-SA"/>
        </w:rPr>
        <w:t>支持孵化器加强专业孵化能力建设</w:t>
      </w:r>
      <w:r>
        <w:rPr>
          <w:rFonts w:hint="eastAsia" w:ascii="方正仿宋_GBK" w:hAnsi="方正仿宋_GBK" w:eastAsia="方正仿宋_GBK" w:cs="方正仿宋_GBK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，强化创新资源配置，提高市场化运营能力，运用智能化、数字化手段提高孵化效能。加强从业人员培训，优化配置创业导师，鼓励设立技术经理人岗位。探索超前孵化、深度孵化等新模式，打造创新创业服务生态，提升市场化、专业化、国际化发展水平，支撑科技型企业培育和产业高质量发展。</w:t>
      </w:r>
    </w:p>
    <w:p w14:paraId="560698FA"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0" w:firstLineChars="200"/>
        <w:jc w:val="left"/>
        <w:textAlignment w:val="auto"/>
        <w:rPr>
          <w:rFonts w:hint="default" w:ascii="Times New Roman" w:hAnsi="Times New Roman" w:eastAsia="仿宋" w:cs="Times New Roman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第二十</w:t>
      </w:r>
      <w:r>
        <w:rPr>
          <w:rFonts w:hint="eastAsia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三</w:t>
      </w: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条</w:t>
      </w:r>
      <w:r>
        <w:rPr>
          <w:rFonts w:hint="eastAsia" w:ascii="Times New Roman" w:hAnsi="Times New Roman" w:eastAsia="楷体_GB2312" w:cs="Times New Roman"/>
          <w:b/>
          <w:bCs w:val="0"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 xml:space="preserve"> </w:t>
      </w:r>
      <w:r>
        <w:rPr>
          <w:rFonts w:hint="eastAsia" w:ascii="方正仿宋_GBK" w:hAnsi="方正仿宋_GBK" w:eastAsia="方正仿宋_GBK" w:cs="方正仿宋_GBK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支持孵化器深化加速服务功能，通过定期设立创业加速营等形式，集中遴选优质项目并提供早期投资、产品打磨、产业对接、融资支持、创业辅导等服务，加速科技型企业发展壮大。</w:t>
      </w:r>
    </w:p>
    <w:p w14:paraId="2B6925D5"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560" w:lineRule="exact"/>
        <w:ind w:left="0" w:right="0" w:firstLine="640"/>
        <w:jc w:val="left"/>
        <w:textAlignment w:val="auto"/>
        <w:rPr>
          <w:rFonts w:hint="default" w:ascii="Times New Roman" w:hAnsi="Times New Roman" w:eastAsia="仿宋" w:cs="Times New Roman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第二十</w:t>
      </w:r>
      <w:r>
        <w:rPr>
          <w:rFonts w:hint="eastAsia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四</w:t>
      </w: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条</w:t>
      </w:r>
      <w:r>
        <w:rPr>
          <w:rFonts w:hint="eastAsia" w:ascii="Times New Roman" w:hAnsi="Times New Roman" w:eastAsia="楷体_GB2312" w:cs="Times New Roman"/>
          <w:b/>
          <w:bCs w:val="0"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 xml:space="preserve"> </w:t>
      </w:r>
      <w:r>
        <w:rPr>
          <w:rFonts w:hint="eastAsia" w:ascii="方正仿宋_GBK" w:hAnsi="方正仿宋_GBK" w:eastAsia="方正仿宋_GBK" w:cs="方正仿宋_GBK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各地区应结合区域优势和产业创新发展需求，引导孵化器向专业化方向发展，支持有条件的龙头企业、高校、科研院所、新型研发机构、投资机构等建设专业领域孵化器，引导孵化器吸纳退役军人、大学生、返乡创业人员创新创业，发挥协会、联盟等行业组织的作用，推动创新创业资源的开放共享，促进大中小企业融通发展</w:t>
      </w:r>
      <w:r>
        <w:rPr>
          <w:rFonts w:hint="default" w:ascii="Times New Roman" w:hAnsi="Times New Roman" w:eastAsia="仿宋" w:cs="Times New Roman"/>
          <w:i w:val="0"/>
          <w:caps w:val="0"/>
          <w:color w:val="auto"/>
          <w:spacing w:val="0"/>
          <w:kern w:val="2"/>
          <w:sz w:val="32"/>
          <w:szCs w:val="32"/>
          <w:highlight w:val="none"/>
          <w:lang w:val="en-US" w:eastAsia="zh-CN" w:bidi="ar-SA"/>
        </w:rPr>
        <w:t>。</w:t>
      </w:r>
    </w:p>
    <w:p w14:paraId="5519DF81"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560" w:lineRule="exact"/>
        <w:ind w:left="0" w:right="0" w:firstLine="640" w:firstLineChars="200"/>
        <w:jc w:val="left"/>
        <w:textAlignment w:val="auto"/>
        <w:rPr>
          <w:rFonts w:hint="eastAsia" w:ascii="方正仿宋_GBK" w:hAnsi="方正仿宋_GBK" w:eastAsia="方正仿宋_GBK" w:cs="方正仿宋_GBK"/>
          <w:b w:val="0"/>
          <w:bCs w:val="0"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第二十</w:t>
      </w:r>
      <w:r>
        <w:rPr>
          <w:rFonts w:hint="eastAsia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五</w:t>
      </w: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条</w:t>
      </w:r>
      <w:r>
        <w:rPr>
          <w:rFonts w:hint="default" w:ascii="Times New Roman" w:hAnsi="Times New Roman" w:eastAsia="楷体_GB2312" w:cs="Times New Roman"/>
          <w:b/>
          <w:bCs w:val="0"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 xml:space="preserve"> </w:t>
      </w:r>
      <w:r>
        <w:rPr>
          <w:rFonts w:hint="eastAsia" w:ascii="方正仿宋_GBK" w:hAnsi="方正仿宋_GBK" w:eastAsia="方正仿宋_GBK" w:cs="方正仿宋_GBK"/>
          <w:b w:val="0"/>
          <w:bCs w:val="0"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/>
          <w:lang w:val="en-US" w:eastAsia="zh-CN" w:bidi="ar-SA"/>
        </w:rPr>
        <w:t>鼓励省级孵化器与部级孵化器协同联动向外提供孵化运营服务，建立共建共享机制，放大辐射效益，带动更多孵化器共同发展。</w:t>
      </w:r>
    </w:p>
    <w:p w14:paraId="1F1B79AC">
      <w:pPr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560" w:lineRule="exact"/>
        <w:ind w:left="0" w:right="0" w:firstLine="640" w:firstLineChars="200"/>
        <w:jc w:val="both"/>
        <w:textAlignment w:val="auto"/>
        <w:rPr>
          <w:rFonts w:hint="eastAsia" w:ascii="方正仿宋_GBK" w:hAnsi="方正仿宋_GBK" w:eastAsia="方正仿宋_GBK" w:cs="方正仿宋_GBK"/>
          <w:b/>
          <w:bCs w:val="0"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</w:pP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第二十</w:t>
      </w:r>
      <w:r>
        <w:rPr>
          <w:rFonts w:hint="eastAsia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六</w:t>
      </w: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条</w:t>
      </w:r>
      <w:r>
        <w:rPr>
          <w:rFonts w:hint="default" w:ascii="Times New Roman" w:hAnsi="Times New Roman" w:eastAsia="楷体_GB2312" w:cs="Times New Roman"/>
          <w:b/>
          <w:bCs w:val="0"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 xml:space="preserve"> </w:t>
      </w:r>
      <w:r>
        <w:rPr>
          <w:rFonts w:hint="eastAsia" w:ascii="方正仿宋_GBK" w:hAnsi="方正仿宋_GBK" w:eastAsia="方正仿宋_GBK" w:cs="方正仿宋_GBK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各州（市）科技主管部门要</w:t>
      </w:r>
      <w:r>
        <w:rPr>
          <w:rFonts w:hint="eastAsia" w:ascii="方正仿宋_GBK" w:hAnsi="方正仿宋_GBK" w:eastAsia="方正仿宋_GBK" w:cs="方正仿宋_GBK"/>
          <w:b w:val="0"/>
          <w:bCs w:val="0"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/>
          <w:lang w:val="en-US" w:eastAsia="zh-CN" w:bidi="ar-SA"/>
        </w:rPr>
        <w:t>在规划、财政、用地等方面对孵化器建设发展提供优惠政策。对运行高效、发展良好、绩效评价优良的省级以上孵化器，给予重点支持，建立完善区域创新创业服务体系，引导塑造开放、多元的创新创业环境。</w:t>
      </w:r>
    </w:p>
    <w:p w14:paraId="0AAF3C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center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第</w:t>
      </w:r>
      <w:r>
        <w:rPr>
          <w:rFonts w:hint="eastAsia" w:ascii="Times New Roman Regular" w:hAnsi="Times New Roman Regular" w:eastAsia="方正黑体_GBK" w:cs="Times New Roman Regular"/>
          <w:sz w:val="32"/>
          <w:szCs w:val="32"/>
          <w:lang w:val="en-US" w:eastAsia="zh-CN"/>
        </w:rPr>
        <w:t>八</w:t>
      </w: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章 附</w:t>
      </w:r>
      <w:r>
        <w:rPr>
          <w:rFonts w:hint="eastAsia" w:ascii="Times New Roman Regular" w:hAnsi="Times New Roman Regular" w:eastAsia="方正黑体_GBK" w:cs="Times New Roman Regular"/>
          <w:sz w:val="32"/>
          <w:szCs w:val="32"/>
          <w:lang w:val="en-US" w:eastAsia="zh-CN"/>
        </w:rPr>
        <w:t xml:space="preserve"> </w:t>
      </w:r>
      <w:r>
        <w:rPr>
          <w:rFonts w:hint="default" w:ascii="Times New Roman Regular" w:hAnsi="Times New Roman Regular" w:eastAsia="方正黑体_GBK" w:cs="Times New Roman Regular"/>
          <w:sz w:val="32"/>
          <w:szCs w:val="32"/>
        </w:rPr>
        <w:t>则</w:t>
      </w:r>
    </w:p>
    <w:p w14:paraId="49B23C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</w:pP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第二十</w:t>
      </w:r>
      <w:r>
        <w:rPr>
          <w:rFonts w:hint="eastAsia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七</w:t>
      </w: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条</w:t>
      </w:r>
      <w:r>
        <w:rPr>
          <w:rFonts w:hint="eastAsia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 xml:space="preserve"> 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自本办法印发之日起一年为政策衔接过渡期，过渡期内原有省级科技企业孵化器资格继续保留。过渡期结束后，省科技厅按照最新绩效指标体系进行考核，考核不合格的原省级科技企业孵化器，不再保留相应资格。</w:t>
      </w:r>
    </w:p>
    <w:p w14:paraId="0AC229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第二十</w:t>
      </w:r>
      <w:r>
        <w:rPr>
          <w:rFonts w:hint="eastAsia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八</w:t>
      </w: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州（市）科技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主管部门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结合本地区实际，可参照本办法制定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州（市）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>级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孵化器管理办法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（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众创类孵化载体纳入孵化器管理）。</w:t>
      </w:r>
    </w:p>
    <w:p w14:paraId="5F408F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</w:pP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第二十</w:t>
      </w:r>
      <w:r>
        <w:rPr>
          <w:rFonts w:hint="eastAsia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九</w:t>
      </w: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 xml:space="preserve"> 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  <w:lang w:val="en-US" w:eastAsia="zh-CN"/>
        </w:rPr>
        <w:t>省科技厅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根据本办法另行制定孵化器绩效评价标准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eastAsia="zh-CN"/>
        </w:rPr>
        <w:t>。</w:t>
      </w:r>
    </w:p>
    <w:p w14:paraId="126B83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Times New Roman Regular" w:hAnsi="Times New Roman Regular" w:eastAsia="方正仿宋_GBK" w:cs="Times New Roman Regular"/>
          <w:sz w:val="32"/>
          <w:szCs w:val="32"/>
        </w:rPr>
      </w:pP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第</w:t>
      </w:r>
      <w:r>
        <w:rPr>
          <w:rFonts w:hint="eastAsia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三十</w:t>
      </w:r>
      <w:r>
        <w:rPr>
          <w:rFonts w:hint="default" w:ascii="Times New Roman" w:hAnsi="Times New Roman" w:eastAsia="楷体_GB2312" w:cs="Times New Roman"/>
          <w:b w:val="0"/>
          <w:bCs/>
          <w:i w:val="0"/>
          <w:caps w:val="0"/>
          <w:color w:val="auto"/>
          <w:spacing w:val="0"/>
          <w:kern w:val="2"/>
          <w:sz w:val="32"/>
          <w:szCs w:val="32"/>
          <w:highlight w:val="none"/>
          <w:u w:val="none" w:color="auto"/>
          <w:lang w:val="en-US" w:eastAsia="zh-CN" w:bidi="ar-SA"/>
        </w:rPr>
        <w:t>条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 xml:space="preserve"> 本办法自2025年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 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月</w:t>
      </w:r>
      <w:r>
        <w:rPr>
          <w:rFonts w:hint="eastAsia" w:ascii="Times New Roman Regular" w:hAnsi="Times New Roman Regular" w:eastAsia="方正仿宋_GBK" w:cs="Times New Roman Regular"/>
          <w:sz w:val="32"/>
          <w:szCs w:val="32"/>
          <w:lang w:val="en-US" w:eastAsia="zh-CN"/>
        </w:rPr>
        <w:t xml:space="preserve">  </w:t>
      </w:r>
      <w:r>
        <w:rPr>
          <w:rFonts w:hint="default" w:ascii="Times New Roman Regular" w:hAnsi="Times New Roman Regular" w:eastAsia="方正仿宋_GBK" w:cs="Times New Roman Regular"/>
          <w:sz w:val="32"/>
          <w:szCs w:val="32"/>
        </w:rPr>
        <w:t>日起施行。解释权归省科技厅。《云南省科技企业孵化器认定管理办法》（云科规〔2020〕6号）同时废止。</w:t>
      </w:r>
    </w:p>
    <w:p w14:paraId="707D488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560" w:lineRule="exact"/>
        <w:textAlignment w:val="auto"/>
        <w:rPr>
          <w:rFonts w:hint="eastAsia" w:ascii="方正仿宋_GBK" w:hAnsi="方正仿宋_GBK" w:eastAsia="方正仿宋_GBK" w:cs="方正仿宋_GBK"/>
          <w:sz w:val="32"/>
          <w:szCs w:val="32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B33DFCEC-C922-9DA7-1D7E-A56832BC7C73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2" w:fontKey="{88C19FEB-B363-3F4D-1D7E-A56829FA7988}"/>
  </w:font>
  <w:font w:name="楷体_GB2312">
    <w:altName w:val="汉仪楷体简"/>
    <w:panose1 w:val="02010609030101010101"/>
    <w:charset w:val="00"/>
    <w:family w:val="auto"/>
    <w:pitch w:val="default"/>
    <w:sig w:usb0="00000000" w:usb1="00000000" w:usb2="00000000" w:usb3="00000000" w:csb0="00040000" w:csb1="00000000"/>
  </w:font>
  <w:font w:name="方正黑体_GBK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3" w:fontKey="{B186F8BF-6031-C4CC-1D7E-A568CC9076C6}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4" w:fontKey="{76C9E7A2-3448-F7C2-1D7E-A568C8D8A90A}"/>
  </w:font>
  <w:font w:name="方正楷体_GBK">
    <w:panose1 w:val="02000000000000000000"/>
    <w:charset w:val="86"/>
    <w:family w:val="auto"/>
    <w:pitch w:val="default"/>
    <w:sig w:usb0="800002BF" w:usb1="38CF7CFA" w:usb2="00000016" w:usb3="00000000" w:csb0="00040000" w:csb1="00000000"/>
    <w:embedRegular r:id="rId5" w:fontKey="{3EE723D8-6B9B-6426-1D7E-A5688EA1018B}"/>
  </w:font>
  <w:font w:name="Times New Roman Regular">
    <w:panose1 w:val="02020503050405090304"/>
    <w:charset w:val="00"/>
    <w:family w:val="auto"/>
    <w:pitch w:val="default"/>
    <w:sig w:usb0="E0000AFF" w:usb1="00007843" w:usb2="00000001" w:usb3="00000000" w:csb0="400001BF" w:csb1="DFF70000"/>
    <w:embedRegular r:id="rId6" w:fontKey="{BEB578AD-2561-11D1-1D7E-A568667648ED}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F5B6FF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3D2382E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3D2382E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52F46C2"/>
    <w:rsid w:val="0D070619"/>
    <w:rsid w:val="166C148A"/>
    <w:rsid w:val="19E20D3D"/>
    <w:rsid w:val="1A9D58B0"/>
    <w:rsid w:val="22DD504F"/>
    <w:rsid w:val="2957295A"/>
    <w:rsid w:val="2A7F62B2"/>
    <w:rsid w:val="2EFA6965"/>
    <w:rsid w:val="3448072F"/>
    <w:rsid w:val="3CFB6B47"/>
    <w:rsid w:val="3FEF2A16"/>
    <w:rsid w:val="40517EBE"/>
    <w:rsid w:val="44DA6556"/>
    <w:rsid w:val="56B25804"/>
    <w:rsid w:val="5ECE5D88"/>
    <w:rsid w:val="78F7252B"/>
    <w:rsid w:val="7946792A"/>
    <w:rsid w:val="7AAA7052"/>
    <w:rsid w:val="7BFA5880"/>
    <w:rsid w:val="7C247837"/>
    <w:rsid w:val="7CFD8E4F"/>
    <w:rsid w:val="BF7F3E43"/>
    <w:rsid w:val="BFFE597F"/>
    <w:rsid w:val="C0E7C1BD"/>
    <w:rsid w:val="DF6D92F4"/>
    <w:rsid w:val="E7BFA618"/>
    <w:rsid w:val="FDFA7D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图表目录1"/>
    <w:basedOn w:val="1"/>
    <w:next w:val="1"/>
    <w:qFormat/>
    <w:uiPriority w:val="99"/>
    <w:pPr>
      <w:ind w:left="200" w:leftChars="200" w:hanging="200" w:hangingChars="200"/>
    </w:pPr>
    <w:rPr>
      <w:szCs w:val="22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3663</Words>
  <Characters>3715</Characters>
  <Lines>0</Lines>
  <Paragraphs>0</Paragraphs>
  <TotalTime>19</TotalTime>
  <ScaleCrop>false</ScaleCrop>
  <LinksUpToDate>false</LinksUpToDate>
  <CharactersWithSpaces>3792</CharactersWithSpaces>
  <Application>WPS Office_7.3.1.8967_F1E327BC-269C-435d-A152-05C5408002CA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2025-07-16T06:58:00Z</dcterms:created>
  <dc:creator>86187</dc:creator>
  <cp:lastModifiedBy>晴子</cp:lastModifiedBy>
  <dcterms:modified xsi:type="dcterms:W3CDTF">2025-08-20T15:49:49Z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2052-7.3.1.8967</vt:lpwstr>
  </property>
  <property fmtid="{D5CDD505-2E9C-101B-9397-08002B2CF9AE}" pid="3" name="KSOTemplateDocerSaveRecord">
    <vt:lpwstr>eyJoZGlkIjoiMmY2ZjliNjlhNTcwYjM2YmZkMWQ0MjY1NTg0ODljYjgiLCJ1c2VySWQiOiIzMzk4NzUyMzkifQ==</vt:lpwstr>
  </property>
  <property fmtid="{D5CDD505-2E9C-101B-9397-08002B2CF9AE}" pid="4" name="ICV">
    <vt:lpwstr>B5072F2AA5954F2AABCF544011FD42FF</vt:lpwstr>
  </property>
</Properties>
</file>