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796C6">
      <w:pPr>
        <w:keepNext w:val="0"/>
        <w:keepLines w:val="0"/>
        <w:pageBreakBefore w:val="0"/>
        <w:widowControl/>
        <w:kinsoku/>
        <w:wordWrap/>
        <w:overflowPunct/>
        <w:topLinePunct w:val="0"/>
        <w:bidi w:val="0"/>
        <w:adjustRightInd w:val="0"/>
        <w:snapToGrid w:val="0"/>
        <w:spacing w:line="560" w:lineRule="exact"/>
        <w:ind w:firstLine="0" w:firstLineChars="0"/>
        <w:jc w:val="both"/>
        <w:textAlignment w:val="auto"/>
        <w:rPr>
          <w:rFonts w:hint="eastAsia" w:ascii="方正黑体_GBK" w:hAnsi="方正黑体_GBK" w:eastAsia="方正黑体_GBK" w:cs="方正黑体_GBK"/>
          <w:b w:val="0"/>
          <w:bCs w:val="0"/>
          <w:color w:val="auto"/>
        </w:rPr>
      </w:pPr>
      <w:r>
        <w:rPr>
          <w:rFonts w:hint="eastAsia" w:ascii="方正黑体_GBK" w:hAnsi="方正黑体_GBK" w:eastAsia="方正黑体_GBK" w:cs="方正黑体_GBK"/>
          <w:b w:val="0"/>
          <w:bCs w:val="0"/>
          <w:color w:val="auto"/>
          <w:kern w:val="0"/>
        </w:rPr>
        <w:t>附件2</w:t>
      </w:r>
    </w:p>
    <w:p w14:paraId="039486CD">
      <w:pPr>
        <w:keepNext w:val="0"/>
        <w:keepLines w:val="0"/>
        <w:pageBreakBefore w:val="0"/>
        <w:suppressAutoHyphens/>
        <w:kinsoku/>
        <w:wordWrap/>
        <w:overflowPunct/>
        <w:topLinePunct w:val="0"/>
        <w:bidi w:val="0"/>
        <w:adjustRightInd w:val="0"/>
        <w:snapToGrid w:val="0"/>
        <w:spacing w:line="560" w:lineRule="exact"/>
        <w:ind w:left="573" w:leftChars="179" w:right="573" w:rightChars="179" w:firstLine="0" w:firstLineChars="0"/>
        <w:jc w:val="both"/>
        <w:textAlignment w:val="auto"/>
        <w:outlineLvl w:val="0"/>
        <w:rPr>
          <w:rFonts w:hint="default" w:ascii="Times New Roman" w:hAnsi="Times New Roman" w:eastAsia="方正小标宋_GBK" w:cs="Times New Roman"/>
          <w:color w:val="auto"/>
          <w:sz w:val="44"/>
          <w:szCs w:val="44"/>
          <w:lang w:bidi="ar"/>
        </w:rPr>
      </w:pPr>
    </w:p>
    <w:p w14:paraId="2B2B6C0A">
      <w:pPr>
        <w:keepNext w:val="0"/>
        <w:keepLines w:val="0"/>
        <w:pageBreakBefore w:val="0"/>
        <w:suppressAutoHyphens/>
        <w:kinsoku/>
        <w:wordWrap/>
        <w:overflowPunct/>
        <w:topLinePunct w:val="0"/>
        <w:bidi w:val="0"/>
        <w:adjustRightInd w:val="0"/>
        <w:snapToGrid w:val="0"/>
        <w:spacing w:line="560" w:lineRule="exact"/>
        <w:ind w:left="0" w:leftChars="0" w:right="573" w:rightChars="179" w:firstLine="0" w:firstLineChars="0"/>
        <w:jc w:val="center"/>
        <w:textAlignment w:val="auto"/>
        <w:outlineLvl w:val="0"/>
        <w:rPr>
          <w:rFonts w:hint="default" w:ascii="Times New Roman" w:hAnsi="Times New Roman" w:eastAsia="方正小标宋_GBK" w:cs="Times New Roman"/>
          <w:color w:val="auto"/>
          <w:sz w:val="44"/>
          <w:szCs w:val="44"/>
          <w:lang w:bidi="ar"/>
        </w:rPr>
      </w:pPr>
      <w:r>
        <w:rPr>
          <w:rFonts w:hint="default" w:ascii="Times New Roman" w:hAnsi="Times New Roman" w:eastAsia="方正小标宋_GBK" w:cs="Times New Roman"/>
          <w:color w:val="auto"/>
          <w:sz w:val="44"/>
          <w:szCs w:val="44"/>
          <w:lang w:bidi="ar"/>
        </w:rPr>
        <w:t>202</w:t>
      </w:r>
      <w:r>
        <w:rPr>
          <w:rFonts w:hint="default" w:ascii="Times New Roman" w:hAnsi="Times New Roman" w:eastAsia="方正小标宋_GBK" w:cs="Times New Roman"/>
          <w:color w:val="auto"/>
          <w:sz w:val="44"/>
          <w:szCs w:val="44"/>
          <w:lang w:val="en-US" w:eastAsia="zh-CN" w:bidi="ar"/>
        </w:rPr>
        <w:t>7</w:t>
      </w:r>
      <w:r>
        <w:rPr>
          <w:rFonts w:hint="default" w:ascii="Times New Roman" w:hAnsi="Times New Roman" w:eastAsia="方正小标宋_GBK" w:cs="Times New Roman"/>
          <w:color w:val="auto"/>
          <w:sz w:val="44"/>
          <w:szCs w:val="44"/>
          <w:lang w:bidi="ar"/>
        </w:rPr>
        <w:t>年高原特色农业领域科技计划项目</w:t>
      </w:r>
    </w:p>
    <w:p w14:paraId="01E23127">
      <w:pPr>
        <w:keepNext w:val="0"/>
        <w:keepLines w:val="0"/>
        <w:pageBreakBefore w:val="0"/>
        <w:suppressAutoHyphens/>
        <w:kinsoku/>
        <w:wordWrap/>
        <w:overflowPunct/>
        <w:topLinePunct w:val="0"/>
        <w:bidi w:val="0"/>
        <w:adjustRightInd w:val="0"/>
        <w:snapToGrid w:val="0"/>
        <w:spacing w:line="560" w:lineRule="exact"/>
        <w:ind w:left="0" w:leftChars="0" w:right="573" w:rightChars="179" w:firstLine="0" w:firstLineChars="0"/>
        <w:jc w:val="center"/>
        <w:textAlignment w:val="auto"/>
        <w:outlineLvl w:val="0"/>
        <w:rPr>
          <w:rFonts w:hint="default" w:ascii="Times New Roman" w:hAnsi="Times New Roman" w:eastAsia="仿宋" w:cs="Times New Roman"/>
          <w:bCs/>
          <w:color w:val="auto"/>
          <w:sz w:val="32"/>
          <w:szCs w:val="32"/>
        </w:rPr>
      </w:pPr>
      <w:r>
        <w:rPr>
          <w:rFonts w:hint="default" w:ascii="Times New Roman" w:hAnsi="Times New Roman" w:eastAsia="方正小标宋_GBK" w:cs="Times New Roman"/>
          <w:color w:val="auto"/>
          <w:sz w:val="44"/>
          <w:szCs w:val="44"/>
          <w:lang w:bidi="ar"/>
        </w:rPr>
        <w:t>申报指南</w:t>
      </w:r>
    </w:p>
    <w:p w14:paraId="532796DC">
      <w:pPr>
        <w:keepNext w:val="0"/>
        <w:keepLines w:val="0"/>
        <w:pageBreakBefore w:val="0"/>
        <w:suppressAutoHyphens/>
        <w:kinsoku/>
        <w:wordWrap/>
        <w:overflowPunct/>
        <w:topLinePunct w:val="0"/>
        <w:bidi w:val="0"/>
        <w:adjustRightInd w:val="0"/>
        <w:snapToGrid w:val="0"/>
        <w:spacing w:line="560" w:lineRule="exact"/>
        <w:ind w:firstLine="640"/>
        <w:jc w:val="both"/>
        <w:textAlignment w:val="auto"/>
        <w:rPr>
          <w:rFonts w:hint="default" w:ascii="Times New Roman" w:hAnsi="Times New Roman" w:eastAsia="方正黑体简体" w:cs="Times New Roman"/>
          <w:color w:val="auto"/>
          <w:szCs w:val="32"/>
          <w:lang w:bidi="ar"/>
        </w:rPr>
      </w:pPr>
    </w:p>
    <w:p w14:paraId="49E98FE2">
      <w:pPr>
        <w:keepNext w:val="0"/>
        <w:keepLines w:val="0"/>
        <w:pageBreakBefore w:val="0"/>
        <w:suppressAutoHyphens/>
        <w:kinsoku/>
        <w:wordWrap/>
        <w:overflowPunct/>
        <w:topLinePunct w:val="0"/>
        <w:bidi w:val="0"/>
        <w:adjustRightInd w:val="0"/>
        <w:snapToGrid w:val="0"/>
        <w:spacing w:line="560" w:lineRule="exact"/>
        <w:ind w:firstLine="640"/>
        <w:jc w:val="both"/>
        <w:textAlignment w:val="auto"/>
        <w:rPr>
          <w:rFonts w:hint="default" w:ascii="Times New Roman" w:hAnsi="Times New Roman" w:eastAsia="方正黑体简体" w:cs="Times New Roman"/>
          <w:color w:val="auto"/>
          <w:szCs w:val="32"/>
          <w:lang w:bidi="ar"/>
        </w:rPr>
      </w:pPr>
      <w:r>
        <w:rPr>
          <w:rFonts w:hint="default" w:ascii="Times New Roman" w:hAnsi="Times New Roman" w:eastAsia="方正黑体简体" w:cs="Times New Roman"/>
          <w:color w:val="auto"/>
          <w:szCs w:val="32"/>
          <w:lang w:bidi="ar"/>
        </w:rPr>
        <w:t>一、重点领域总体目标、任务和目标</w:t>
      </w:r>
    </w:p>
    <w:p w14:paraId="04CADE25">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 w:cs="Times New Roman"/>
          <w:color w:val="auto"/>
          <w:szCs w:val="32"/>
        </w:rPr>
      </w:pPr>
      <w:r>
        <w:rPr>
          <w:rFonts w:hint="default" w:ascii="Times New Roman" w:hAnsi="Times New Roman" w:eastAsia="仿宋" w:cs="Times New Roman"/>
          <w:color w:val="auto"/>
          <w:szCs w:val="32"/>
          <w:lang w:bidi="ar"/>
        </w:rPr>
        <w:t>为大力发展新质生产力，保障粮食安全和重要农产品供给，重点围绕</w:t>
      </w:r>
      <w:r>
        <w:rPr>
          <w:rFonts w:hint="default" w:ascii="Times New Roman" w:hAnsi="Times New Roman" w:eastAsia="方正仿宋_GBK" w:cs="Times New Roman"/>
          <w:color w:val="auto"/>
          <w:sz w:val="32"/>
          <w:szCs w:val="32"/>
          <w:lang w:eastAsia="zh-CN"/>
        </w:rPr>
        <w:t>产业共性关键技术攻关</w:t>
      </w:r>
      <w:r>
        <w:rPr>
          <w:rFonts w:hint="default" w:ascii="Times New Roman" w:hAnsi="Times New Roman"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产业关键技术集成与</w:t>
      </w:r>
      <w:r>
        <w:rPr>
          <w:rFonts w:hint="eastAsia" w:ascii="Times New Roman" w:hAnsi="Times New Roman" w:cs="Times New Roman"/>
          <w:color w:val="auto"/>
          <w:sz w:val="32"/>
          <w:szCs w:val="32"/>
          <w:lang w:val="en-US" w:eastAsia="zh-CN"/>
        </w:rPr>
        <w:t>成果</w:t>
      </w:r>
      <w:r>
        <w:rPr>
          <w:rFonts w:hint="default" w:ascii="Times New Roman" w:hAnsi="Times New Roman" w:eastAsia="方正仿宋_GBK" w:cs="Times New Roman"/>
          <w:color w:val="auto"/>
          <w:sz w:val="32"/>
          <w:szCs w:val="32"/>
          <w:lang w:val="en-US" w:eastAsia="zh-CN"/>
        </w:rPr>
        <w:t>转化应用</w:t>
      </w:r>
      <w:r>
        <w:rPr>
          <w:rFonts w:hint="default" w:ascii="Times New Roman" w:hAnsi="Times New Roman" w:cs="Times New Roman"/>
          <w:color w:val="auto"/>
          <w:sz w:val="32"/>
          <w:szCs w:val="32"/>
          <w:lang w:eastAsia="zh-CN"/>
        </w:rPr>
        <w:t>组织实施重点研发计划项目</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突破</w:t>
      </w:r>
      <w:r>
        <w:rPr>
          <w:rFonts w:hint="default" w:ascii="Times New Roman" w:hAnsi="Times New Roman" w:eastAsia="方正仿宋_GBK" w:cs="Times New Roman"/>
          <w:color w:val="auto"/>
          <w:sz w:val="32"/>
          <w:szCs w:val="32"/>
        </w:rPr>
        <w:t>一批关键核心技术，</w:t>
      </w:r>
      <w:r>
        <w:rPr>
          <w:rFonts w:hint="eastAsia" w:ascii="Times New Roman" w:hAnsi="Times New Roman" w:cs="Times New Roman"/>
          <w:color w:val="auto"/>
          <w:sz w:val="32"/>
          <w:szCs w:val="32"/>
          <w:lang w:eastAsia="zh-CN"/>
        </w:rPr>
        <w:t>转化</w:t>
      </w:r>
      <w:r>
        <w:rPr>
          <w:rFonts w:hint="default" w:ascii="Times New Roman" w:hAnsi="Times New Roman" w:eastAsia="方正仿宋_GBK" w:cs="Times New Roman"/>
          <w:color w:val="auto"/>
          <w:sz w:val="32"/>
          <w:szCs w:val="32"/>
        </w:rPr>
        <w:t>应用一批先进实用成果，推动品种培优、</w:t>
      </w:r>
      <w:r>
        <w:rPr>
          <w:rFonts w:hint="default" w:ascii="Times New Roman" w:hAnsi="Times New Roman" w:eastAsia="仿宋" w:cs="Times New Roman"/>
          <w:color w:val="auto"/>
          <w:szCs w:val="32"/>
          <w:lang w:bidi="ar"/>
        </w:rPr>
        <w:t>品质提升、品牌打造和标准化生产，</w:t>
      </w:r>
      <w:r>
        <w:rPr>
          <w:rFonts w:hint="default" w:ascii="Times New Roman" w:hAnsi="Times New Roman" w:eastAsia="仿宋" w:cs="Times New Roman"/>
          <w:color w:val="auto"/>
          <w:szCs w:val="32"/>
          <w:lang w:eastAsia="zh-CN" w:bidi="ar"/>
        </w:rPr>
        <w:t>为</w:t>
      </w:r>
      <w:r>
        <w:rPr>
          <w:rFonts w:hint="eastAsia" w:ascii="Times New Roman" w:hAnsi="Times New Roman" w:eastAsia="仿宋" w:cs="Times New Roman"/>
          <w:color w:val="auto"/>
          <w:szCs w:val="32"/>
          <w:lang w:eastAsia="zh-CN" w:bidi="ar"/>
        </w:rPr>
        <w:t>全</w:t>
      </w:r>
      <w:r>
        <w:rPr>
          <w:rFonts w:hint="default" w:ascii="Times New Roman" w:hAnsi="Times New Roman" w:eastAsia="仿宋" w:cs="Times New Roman"/>
          <w:color w:val="auto"/>
          <w:szCs w:val="32"/>
          <w:lang w:bidi="ar"/>
        </w:rPr>
        <w:t>省农业</w:t>
      </w:r>
      <w:r>
        <w:rPr>
          <w:rFonts w:hint="default" w:ascii="Times New Roman" w:hAnsi="Times New Roman" w:eastAsia="仿宋" w:cs="Times New Roman"/>
          <w:color w:val="auto"/>
          <w:szCs w:val="32"/>
          <w:lang w:eastAsia="zh-CN" w:bidi="ar"/>
        </w:rPr>
        <w:t>现代化提供技术支持</w:t>
      </w:r>
      <w:r>
        <w:rPr>
          <w:rFonts w:hint="default" w:ascii="Times New Roman" w:hAnsi="Times New Roman" w:eastAsia="仿宋" w:cs="Times New Roman"/>
          <w:color w:val="auto"/>
          <w:szCs w:val="32"/>
          <w:lang w:bidi="ar"/>
        </w:rPr>
        <w:t>。</w:t>
      </w:r>
    </w:p>
    <w:p w14:paraId="11058D9E">
      <w:pPr>
        <w:keepNext w:val="0"/>
        <w:keepLines w:val="0"/>
        <w:pageBreakBefore w:val="0"/>
        <w:suppressAutoHyphens/>
        <w:kinsoku/>
        <w:wordWrap/>
        <w:overflowPunct/>
        <w:topLinePunct w:val="0"/>
        <w:bidi w:val="0"/>
        <w:adjustRightInd w:val="0"/>
        <w:snapToGrid w:val="0"/>
        <w:spacing w:line="560" w:lineRule="exact"/>
        <w:ind w:firstLine="640"/>
        <w:jc w:val="both"/>
        <w:textAlignment w:val="auto"/>
        <w:rPr>
          <w:rFonts w:hint="default" w:ascii="Times New Roman" w:hAnsi="Times New Roman" w:eastAsia="方正黑体_GBK" w:cs="Times New Roman"/>
          <w:color w:val="auto"/>
          <w:szCs w:val="32"/>
        </w:rPr>
      </w:pPr>
      <w:r>
        <w:rPr>
          <w:rFonts w:hint="default" w:ascii="Times New Roman" w:hAnsi="Times New Roman" w:eastAsia="方正黑体_GBK" w:cs="Times New Roman"/>
          <w:color w:val="auto"/>
          <w:szCs w:val="32"/>
          <w:lang w:bidi="ar"/>
        </w:rPr>
        <w:t>二、重点领域申报方向设置及立项总体要求</w:t>
      </w:r>
    </w:p>
    <w:p w14:paraId="70726281">
      <w:pPr>
        <w:keepNext w:val="0"/>
        <w:keepLines w:val="0"/>
        <w:pageBreakBefore w:val="0"/>
        <w:kinsoku/>
        <w:wordWrap/>
        <w:overflowPunct/>
        <w:topLinePunct w:val="0"/>
        <w:bidi w:val="0"/>
        <w:adjustRightInd w:val="0"/>
        <w:snapToGrid w:val="0"/>
        <w:spacing w:line="560" w:lineRule="exact"/>
        <w:jc w:val="both"/>
        <w:textAlignment w:val="auto"/>
        <w:rPr>
          <w:rFonts w:hint="default" w:ascii="Times New Roman" w:hAnsi="Times New Roman" w:eastAsia="仿宋" w:cs="Times New Roman"/>
          <w:color w:val="auto"/>
          <w:szCs w:val="32"/>
        </w:rPr>
      </w:pPr>
      <w:r>
        <w:rPr>
          <w:rFonts w:hint="default" w:ascii="Times New Roman" w:hAnsi="Times New Roman" w:eastAsia="仿宋" w:cs="Times New Roman"/>
          <w:b/>
          <w:bCs/>
          <w:color w:val="auto"/>
          <w:szCs w:val="32"/>
          <w:lang w:bidi="ar"/>
        </w:rPr>
        <w:t>方向设置：</w:t>
      </w:r>
      <w:r>
        <w:rPr>
          <w:rFonts w:hint="default" w:ascii="Times New Roman" w:hAnsi="Times New Roman" w:eastAsia="方正仿宋_GBK" w:cs="Times New Roman"/>
          <w:color w:val="auto"/>
          <w:sz w:val="32"/>
          <w:szCs w:val="32"/>
          <w:lang w:eastAsia="zh-CN"/>
        </w:rPr>
        <w:t>产业共性关键技术攻关</w:t>
      </w:r>
      <w:r>
        <w:rPr>
          <w:rFonts w:hint="default" w:ascii="Times New Roman" w:hAnsi="Times New Roman"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产业关键技术</w:t>
      </w:r>
      <w:r>
        <w:rPr>
          <w:rFonts w:hint="eastAsia" w:ascii="Times New Roman" w:hAnsi="Times New Roman" w:cs="Times New Roman"/>
          <w:color w:val="auto"/>
          <w:sz w:val="32"/>
          <w:szCs w:val="32"/>
          <w:lang w:val="en-US" w:eastAsia="zh-CN"/>
        </w:rPr>
        <w:t>成果</w:t>
      </w:r>
      <w:r>
        <w:rPr>
          <w:rFonts w:hint="default" w:ascii="Times New Roman" w:hAnsi="Times New Roman" w:eastAsia="方正仿宋_GBK" w:cs="Times New Roman"/>
          <w:color w:val="auto"/>
          <w:sz w:val="32"/>
          <w:szCs w:val="32"/>
          <w:lang w:val="en-US" w:eastAsia="zh-CN"/>
        </w:rPr>
        <w:t>转化应用</w:t>
      </w:r>
      <w:r>
        <w:rPr>
          <w:rFonts w:hint="default" w:ascii="Times New Roman" w:hAnsi="Times New Roman" w:eastAsia="仿宋" w:cs="Times New Roman"/>
          <w:color w:val="auto"/>
          <w:szCs w:val="32"/>
          <w:lang w:bidi="ar"/>
        </w:rPr>
        <w:t>等</w:t>
      </w:r>
      <w:r>
        <w:rPr>
          <w:rFonts w:hint="eastAsia" w:ascii="Times New Roman" w:hAnsi="Times New Roman" w:eastAsia="仿宋" w:cs="Times New Roman"/>
          <w:color w:val="auto"/>
          <w:szCs w:val="32"/>
          <w:lang w:val="en-US" w:eastAsia="zh-CN" w:bidi="ar"/>
        </w:rPr>
        <w:t>2</w:t>
      </w:r>
      <w:r>
        <w:rPr>
          <w:rFonts w:hint="default" w:ascii="Times New Roman" w:hAnsi="Times New Roman" w:eastAsia="仿宋" w:cs="Times New Roman"/>
          <w:color w:val="auto"/>
          <w:szCs w:val="32"/>
          <w:lang w:bidi="ar"/>
        </w:rPr>
        <w:t>个重点支持方向。</w:t>
      </w:r>
    </w:p>
    <w:p w14:paraId="767FB004">
      <w:pPr>
        <w:keepNext w:val="0"/>
        <w:keepLines w:val="0"/>
        <w:pageBreakBefore w:val="0"/>
        <w:suppressAutoHyphens/>
        <w:kinsoku/>
        <w:wordWrap/>
        <w:overflowPunct/>
        <w:topLinePunct w:val="0"/>
        <w:bidi w:val="0"/>
        <w:adjustRightInd w:val="0"/>
        <w:snapToGrid w:val="0"/>
        <w:spacing w:line="560" w:lineRule="exact"/>
        <w:ind w:firstLine="640"/>
        <w:jc w:val="both"/>
        <w:textAlignment w:val="auto"/>
        <w:rPr>
          <w:rFonts w:hint="default" w:ascii="Times New Roman" w:hAnsi="Times New Roman" w:eastAsia="仿宋" w:cs="Times New Roman"/>
          <w:color w:val="auto"/>
          <w:szCs w:val="32"/>
        </w:rPr>
      </w:pPr>
      <w:r>
        <w:rPr>
          <w:rFonts w:hint="default" w:ascii="Times New Roman" w:hAnsi="Times New Roman" w:eastAsia="仿宋" w:cs="Times New Roman"/>
          <w:b/>
          <w:bCs/>
          <w:color w:val="auto"/>
          <w:szCs w:val="32"/>
          <w:lang w:bidi="ar"/>
        </w:rPr>
        <w:t>申报条件及要求：</w:t>
      </w:r>
      <w:r>
        <w:rPr>
          <w:rFonts w:hint="default" w:ascii="Times New Roman" w:hAnsi="Times New Roman" w:eastAsia="方正仿宋_GBK" w:cs="Times New Roman"/>
          <w:color w:val="auto"/>
          <w:sz w:val="32"/>
          <w:szCs w:val="32"/>
          <w:lang w:eastAsia="zh-CN"/>
        </w:rPr>
        <w:t>产业共性关键技术攻关</w:t>
      </w:r>
      <w:r>
        <w:rPr>
          <w:rFonts w:hint="default" w:ascii="Times New Roman" w:hAnsi="Times New Roman" w:cs="Times New Roman"/>
          <w:color w:val="auto"/>
          <w:sz w:val="32"/>
          <w:szCs w:val="32"/>
          <w:lang w:eastAsia="zh-CN"/>
        </w:rPr>
        <w:t>项目由省内高校、科研院所、新型研发机构以及科研能力强的企业牵头组织申报，由省内高校、科研院所、新型研发机构牵头组织申报的项目</w:t>
      </w:r>
      <w:r>
        <w:rPr>
          <w:rFonts w:hint="default" w:ascii="Times New Roman" w:hAnsi="Times New Roman" w:eastAsia="仿宋" w:cs="Times New Roman"/>
          <w:color w:val="auto"/>
          <w:szCs w:val="32"/>
          <w:lang w:bidi="ar"/>
        </w:rPr>
        <w:t>应联合1</w:t>
      </w:r>
      <w:r>
        <w:rPr>
          <w:rFonts w:hint="default" w:ascii="Times New Roman" w:hAnsi="Times New Roman" w:eastAsia="仿宋" w:cs="Times New Roman"/>
          <w:color w:val="auto"/>
          <w:szCs w:val="32"/>
          <w:lang w:eastAsia="zh-CN" w:bidi="ar"/>
        </w:rPr>
        <w:t>—</w:t>
      </w:r>
      <w:r>
        <w:rPr>
          <w:rFonts w:hint="default" w:ascii="Times New Roman" w:hAnsi="Times New Roman" w:eastAsia="仿宋" w:cs="Times New Roman"/>
          <w:color w:val="auto"/>
          <w:szCs w:val="32"/>
          <w:lang w:bidi="ar"/>
        </w:rPr>
        <w:t>2家企业共同实施</w:t>
      </w:r>
      <w:r>
        <w:rPr>
          <w:rFonts w:hint="default" w:ascii="Times New Roman" w:hAnsi="Times New Roman" w:eastAsia="仿宋" w:cs="Times New Roman"/>
          <w:color w:val="auto"/>
          <w:szCs w:val="32"/>
          <w:lang w:eastAsia="zh-CN" w:bidi="ar"/>
        </w:rPr>
        <w:t>，开展试验示范，</w:t>
      </w:r>
      <w:r>
        <w:rPr>
          <w:rFonts w:hint="default" w:ascii="Times New Roman" w:hAnsi="Times New Roman" w:eastAsia="仿宋" w:cs="Times New Roman"/>
          <w:color w:val="auto"/>
          <w:szCs w:val="32"/>
          <w:u w:val="none"/>
          <w:lang w:eastAsia="zh-CN" w:bidi="ar"/>
        </w:rPr>
        <w:t>鼓励联合农业技术推广单位参与实施</w:t>
      </w:r>
      <w:r>
        <w:rPr>
          <w:rFonts w:hint="default" w:ascii="Times New Roman" w:hAnsi="Times New Roman" w:eastAsia="仿宋" w:cs="Times New Roman"/>
          <w:color w:val="auto"/>
          <w:szCs w:val="32"/>
          <w:u w:val="none"/>
          <w:lang w:bidi="ar"/>
        </w:rPr>
        <w:t>。</w:t>
      </w:r>
      <w:r>
        <w:rPr>
          <w:rFonts w:hint="default" w:ascii="Times New Roman" w:hAnsi="Times New Roman" w:eastAsia="方正仿宋_GBK" w:cs="Times New Roman"/>
          <w:color w:val="auto"/>
          <w:sz w:val="32"/>
          <w:szCs w:val="32"/>
          <w:lang w:val="en-US" w:eastAsia="zh-CN"/>
        </w:rPr>
        <w:t>产业关键技术</w:t>
      </w:r>
      <w:r>
        <w:rPr>
          <w:rFonts w:hint="eastAsia" w:ascii="Times New Roman" w:hAnsi="Times New Roman" w:cs="Times New Roman"/>
          <w:color w:val="auto"/>
          <w:sz w:val="32"/>
          <w:szCs w:val="32"/>
          <w:lang w:val="en-US" w:eastAsia="zh-CN"/>
        </w:rPr>
        <w:t>成果</w:t>
      </w:r>
      <w:r>
        <w:rPr>
          <w:rFonts w:hint="default" w:ascii="Times New Roman" w:hAnsi="Times New Roman" w:eastAsia="方正仿宋_GBK" w:cs="Times New Roman"/>
          <w:color w:val="auto"/>
          <w:sz w:val="32"/>
          <w:szCs w:val="32"/>
          <w:lang w:val="en-US" w:eastAsia="zh-CN"/>
        </w:rPr>
        <w:t>转化应用</w:t>
      </w:r>
      <w:r>
        <w:rPr>
          <w:rFonts w:hint="default" w:ascii="Times New Roman" w:hAnsi="Times New Roman" w:cs="Times New Roman"/>
          <w:color w:val="auto"/>
          <w:sz w:val="32"/>
          <w:szCs w:val="32"/>
          <w:lang w:eastAsia="zh-CN"/>
        </w:rPr>
        <w:t>项目</w:t>
      </w:r>
      <w:r>
        <w:rPr>
          <w:rFonts w:hint="default" w:ascii="Times New Roman" w:hAnsi="Times New Roman" w:eastAsia="仿宋" w:cs="Times New Roman"/>
          <w:color w:val="auto"/>
          <w:szCs w:val="32"/>
          <w:lang w:bidi="ar"/>
        </w:rPr>
        <w:t>要求具备</w:t>
      </w:r>
      <w:r>
        <w:rPr>
          <w:rFonts w:hint="default" w:ascii="Times New Roman" w:hAnsi="Times New Roman" w:eastAsia="仿宋" w:cs="Times New Roman"/>
          <w:color w:val="auto"/>
          <w:szCs w:val="32"/>
          <w:lang w:eastAsia="zh-CN" w:bidi="ar"/>
        </w:rPr>
        <w:t>创新</w:t>
      </w:r>
      <w:r>
        <w:rPr>
          <w:rFonts w:hint="default" w:ascii="Times New Roman" w:hAnsi="Times New Roman" w:eastAsia="仿宋" w:cs="Times New Roman"/>
          <w:color w:val="auto"/>
          <w:szCs w:val="32"/>
          <w:lang w:bidi="ar"/>
        </w:rPr>
        <w:t>能力</w:t>
      </w:r>
      <w:r>
        <w:rPr>
          <w:rFonts w:hint="default" w:ascii="Times New Roman" w:hAnsi="Times New Roman" w:eastAsia="仿宋" w:cs="Times New Roman"/>
          <w:color w:val="auto"/>
          <w:szCs w:val="32"/>
          <w:lang w:eastAsia="zh-CN" w:bidi="ar"/>
        </w:rPr>
        <w:t>、生产经营</w:t>
      </w:r>
      <w:r>
        <w:rPr>
          <w:rFonts w:hint="default" w:ascii="Times New Roman" w:hAnsi="Times New Roman" w:eastAsia="仿宋" w:cs="Times New Roman"/>
          <w:color w:val="auto"/>
          <w:szCs w:val="32"/>
          <w:lang w:bidi="ar"/>
        </w:rPr>
        <w:t>条件较好</w:t>
      </w:r>
      <w:r>
        <w:rPr>
          <w:rFonts w:hint="eastAsia" w:ascii="Times New Roman" w:hAnsi="Times New Roman" w:eastAsia="仿宋" w:cs="Times New Roman"/>
          <w:color w:val="auto"/>
          <w:szCs w:val="32"/>
          <w:lang w:eastAsia="zh-CN" w:bidi="ar"/>
        </w:rPr>
        <w:t>的</w:t>
      </w:r>
      <w:r>
        <w:rPr>
          <w:rFonts w:hint="default" w:ascii="Times New Roman" w:hAnsi="Times New Roman" w:eastAsia="仿宋" w:cs="Times New Roman"/>
          <w:color w:val="auto"/>
          <w:szCs w:val="32"/>
          <w:lang w:eastAsia="zh-CN" w:bidi="ar"/>
        </w:rPr>
        <w:t>国家级农（林）业龙头企业、州（市）县级农</w:t>
      </w:r>
      <w:r>
        <w:rPr>
          <w:rFonts w:hint="eastAsia" w:ascii="Times New Roman" w:hAnsi="Times New Roman" w:eastAsia="仿宋" w:cs="Times New Roman"/>
          <w:color w:val="auto"/>
          <w:szCs w:val="32"/>
          <w:lang w:eastAsia="zh-CN" w:bidi="ar"/>
        </w:rPr>
        <w:t>（林）</w:t>
      </w:r>
      <w:r>
        <w:rPr>
          <w:rFonts w:hint="default" w:ascii="Times New Roman" w:hAnsi="Times New Roman" w:eastAsia="仿宋" w:cs="Times New Roman"/>
          <w:color w:val="auto"/>
          <w:szCs w:val="32"/>
          <w:lang w:eastAsia="zh-CN" w:bidi="ar"/>
        </w:rPr>
        <w:t>业重点企业</w:t>
      </w:r>
      <w:r>
        <w:rPr>
          <w:rFonts w:hint="eastAsia" w:ascii="Times New Roman" w:hAnsi="Times New Roman" w:eastAsia="仿宋" w:cs="Times New Roman"/>
          <w:color w:val="auto"/>
          <w:szCs w:val="32"/>
          <w:lang w:eastAsia="zh-CN" w:bidi="ar"/>
        </w:rPr>
        <w:t>、“双招双引”落地企业</w:t>
      </w:r>
      <w:r>
        <w:rPr>
          <w:rFonts w:hint="default" w:ascii="Times New Roman" w:hAnsi="Times New Roman" w:eastAsia="仿宋" w:cs="Times New Roman"/>
          <w:color w:val="auto"/>
          <w:szCs w:val="32"/>
          <w:lang w:bidi="ar"/>
        </w:rPr>
        <w:t>牵头，</w:t>
      </w:r>
      <w:r>
        <w:rPr>
          <w:rFonts w:hint="default" w:ascii="Times New Roman" w:hAnsi="Times New Roman" w:eastAsia="仿宋" w:cs="Times New Roman"/>
          <w:color w:val="auto"/>
          <w:szCs w:val="32"/>
          <w:lang w:eastAsia="zh-CN" w:bidi="ar"/>
        </w:rPr>
        <w:t>优选相关</w:t>
      </w:r>
      <w:r>
        <w:rPr>
          <w:rFonts w:hint="default" w:ascii="Times New Roman" w:hAnsi="Times New Roman" w:eastAsia="仿宋" w:cs="Times New Roman"/>
          <w:color w:val="auto"/>
          <w:szCs w:val="32"/>
          <w:lang w:bidi="ar"/>
        </w:rPr>
        <w:t>高校、科研院所</w:t>
      </w:r>
      <w:r>
        <w:rPr>
          <w:rFonts w:hint="default" w:ascii="Times New Roman" w:hAnsi="Times New Roman" w:eastAsia="仿宋" w:cs="Times New Roman"/>
          <w:color w:val="auto"/>
          <w:szCs w:val="32"/>
          <w:lang w:eastAsia="zh-CN" w:bidi="ar"/>
        </w:rPr>
        <w:t>、新型研发机构作为技术支撑单位共同实施。</w:t>
      </w:r>
      <w:r>
        <w:rPr>
          <w:rFonts w:hint="default" w:ascii="Times New Roman" w:hAnsi="Times New Roman" w:eastAsia="仿宋" w:cs="Times New Roman"/>
          <w:color w:val="auto"/>
          <w:szCs w:val="28"/>
          <w:lang w:bidi="en-US"/>
        </w:rPr>
        <w:t>每个申报方向下申报项目要求达到或高于所有考核方向要求，知识产权明晰。</w:t>
      </w:r>
    </w:p>
    <w:p w14:paraId="08026169">
      <w:pPr>
        <w:keepNext w:val="0"/>
        <w:keepLines w:val="0"/>
        <w:pageBreakBefore w:val="0"/>
        <w:suppressAutoHyphens/>
        <w:kinsoku/>
        <w:wordWrap/>
        <w:overflowPunct/>
        <w:topLinePunct w:val="0"/>
        <w:bidi w:val="0"/>
        <w:adjustRightInd w:val="0"/>
        <w:snapToGrid w:val="0"/>
        <w:spacing w:line="560" w:lineRule="exact"/>
        <w:ind w:firstLine="640"/>
        <w:jc w:val="both"/>
        <w:textAlignment w:val="auto"/>
        <w:rPr>
          <w:rFonts w:hint="default" w:ascii="Times New Roman" w:hAnsi="Times New Roman" w:eastAsia="仿宋" w:cs="Times New Roman"/>
          <w:b/>
          <w:bCs/>
          <w:color w:val="auto"/>
          <w:sz w:val="32"/>
          <w:szCs w:val="32"/>
          <w:lang w:bidi="ar"/>
        </w:rPr>
      </w:pPr>
      <w:r>
        <w:rPr>
          <w:rFonts w:hint="default" w:ascii="Times New Roman" w:hAnsi="Times New Roman" w:eastAsia="方正黑体_GBK" w:cs="Times New Roman"/>
          <w:color w:val="auto"/>
          <w:szCs w:val="32"/>
          <w:lang w:bidi="ar"/>
        </w:rPr>
        <w:t>三、重点支持方向</w:t>
      </w:r>
    </w:p>
    <w:p w14:paraId="691FA8E3">
      <w:pPr>
        <w:pStyle w:val="8"/>
        <w:keepNext w:val="0"/>
        <w:keepLines w:val="0"/>
        <w:pageBreakBefore w:val="0"/>
        <w:suppressAutoHyphens/>
        <w:kinsoku/>
        <w:wordWrap/>
        <w:overflowPunct/>
        <w:topLinePunct w:val="0"/>
        <w:bidi w:val="0"/>
        <w:adjustRightInd w:val="0"/>
        <w:snapToGrid w:val="0"/>
        <w:spacing w:line="560" w:lineRule="exact"/>
        <w:ind w:firstLine="643"/>
        <w:jc w:val="both"/>
        <w:textAlignment w:val="auto"/>
        <w:outlineLvl w:val="1"/>
        <w:rPr>
          <w:rFonts w:hint="default" w:ascii="Times New Roman" w:hAnsi="Times New Roman" w:eastAsia="方正仿宋_GBK" w:cs="Times New Roman"/>
          <w:b/>
          <w:bCs/>
          <w:color w:val="auto"/>
          <w:sz w:val="32"/>
          <w:szCs w:val="32"/>
          <w:lang w:eastAsia="zh-CN"/>
        </w:rPr>
      </w:pPr>
      <w:r>
        <w:rPr>
          <w:rFonts w:hint="default" w:ascii="Times New Roman" w:hAnsi="Times New Roman" w:eastAsia="仿宋" w:cs="Times New Roman"/>
          <w:b/>
          <w:bCs/>
          <w:color w:val="auto"/>
          <w:sz w:val="32"/>
          <w:szCs w:val="32"/>
          <w:lang w:bidi="ar"/>
        </w:rPr>
        <w:t>方向一：</w:t>
      </w:r>
      <w:r>
        <w:rPr>
          <w:rFonts w:hint="default" w:ascii="Times New Roman" w:hAnsi="Times New Roman" w:eastAsia="方正仿宋_GBK" w:cs="Times New Roman"/>
          <w:b/>
          <w:bCs/>
          <w:color w:val="auto"/>
          <w:sz w:val="32"/>
          <w:szCs w:val="32"/>
          <w:lang w:eastAsia="zh-CN"/>
        </w:rPr>
        <w:t>产业共性关键技术攻关</w:t>
      </w:r>
    </w:p>
    <w:p w14:paraId="64693751">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围绕产业关键技术攻关与集成</w:t>
      </w:r>
      <w:r>
        <w:rPr>
          <w:rFonts w:hint="eastAsia" w:ascii="Times New Roman" w:hAnsi="Times New Roman" w:cs="Times New Roman"/>
          <w:color w:val="auto"/>
          <w:sz w:val="32"/>
          <w:szCs w:val="32"/>
          <w:lang w:val="en-US" w:eastAsia="zh-CN"/>
        </w:rPr>
        <w:t>示范</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着眼省委、省政府确定的高原特色农业重点产业发展趋势，以应用为导向，适度超前布局共性关键技术研究重点方向，运用前沿技术提升产业共性关键技术攻关的效率，努力为传统产业发展塑造新优势、新动能。各有关单位在项目组织策划过程中要根据国内外同类技术研究进展情况对项目进行分类策划：对于省内有关单位具有明显优势和特色的技术领域，组织开展产业共性关键技术攻关，把长板再拉长；对于省内研究基础薄弱，省外已取得明确突破的技术领域，由省内企业、高校、科研院所等联合省外优势科技资源共同组织项目，结合云南实际引进关键技术开展集成</w:t>
      </w:r>
      <w:r>
        <w:rPr>
          <w:rFonts w:hint="eastAsia" w:ascii="Times New Roman" w:hAnsi="Times New Roman" w:cs="Times New Roman"/>
          <w:color w:val="auto"/>
          <w:sz w:val="32"/>
          <w:szCs w:val="32"/>
          <w:lang w:val="en-US" w:eastAsia="zh-CN"/>
        </w:rPr>
        <w:t>示范</w:t>
      </w:r>
      <w:r>
        <w:rPr>
          <w:rFonts w:hint="default" w:ascii="Times New Roman" w:hAnsi="Times New Roman" w:eastAsia="方正仿宋_GBK" w:cs="Times New Roman"/>
          <w:color w:val="auto"/>
          <w:sz w:val="32"/>
          <w:szCs w:val="32"/>
          <w:lang w:val="en-US" w:eastAsia="zh-CN"/>
        </w:rPr>
        <w:t>，补齐短板，提升我省相关领域科技创新能力，鼓励省内有关单位用好腾冲科学家论坛、“科技入滇”等科技合作平台和机制。（花卉、咖啡、橡胶</w:t>
      </w:r>
      <w:r>
        <w:rPr>
          <w:rFonts w:hint="eastAsia" w:ascii="Times New Roman" w:hAnsi="Times New Roman" w:cs="Times New Roman"/>
          <w:color w:val="auto"/>
          <w:sz w:val="32"/>
          <w:szCs w:val="32"/>
          <w:lang w:val="en-US" w:eastAsia="zh-CN"/>
        </w:rPr>
        <w:t>、林下经济</w:t>
      </w:r>
      <w:r>
        <w:rPr>
          <w:rFonts w:hint="default" w:ascii="Times New Roman" w:hAnsi="Times New Roman" w:eastAsia="方正仿宋_GBK" w:cs="Times New Roman"/>
          <w:color w:val="auto"/>
          <w:sz w:val="32"/>
          <w:szCs w:val="32"/>
          <w:lang w:val="en-US" w:eastAsia="zh-CN"/>
        </w:rPr>
        <w:t>等产业领域另行制定专项申报通知）</w:t>
      </w:r>
    </w:p>
    <w:p w14:paraId="4D3D26E5">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1.生物育种</w:t>
      </w:r>
    </w:p>
    <w:p w14:paraId="556D185C">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以主要粮食作物、经济作物、林草和畜禽等植物动物新品种创制为重点，以产学研结合实施良种联合攻关，推动“滇系种业”发展，围绕品种创制、良种繁育、种子加工、中试及产业化全链条配置创新资源，着力构建“产学研结合、育繁推一体化”的现代种业创新体系。</w:t>
      </w:r>
    </w:p>
    <w:p w14:paraId="51949389">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（1）</w:t>
      </w:r>
      <w:r>
        <w:rPr>
          <w:rFonts w:hint="default" w:ascii="Times New Roman" w:hAnsi="Times New Roman" w:eastAsia="方正仿宋_GBK" w:cs="Times New Roman"/>
          <w:b/>
          <w:bCs/>
          <w:color w:val="auto"/>
          <w:sz w:val="32"/>
          <w:szCs w:val="28"/>
          <w:u w:val="none"/>
          <w:shd w:val="clear" w:color="auto" w:fill="auto"/>
          <w:lang w:val="en-US" w:eastAsia="zh-CN"/>
        </w:rPr>
        <w:t>农作物新品种选育</w:t>
      </w:r>
    </w:p>
    <w:p w14:paraId="18976A33">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开展主要粮食作物（稻作、玉米、麦类、薯类、特色小杂粮等）、经济作物（甘蔗、茶、蔬菜、桑、白芸豆等）种质资源精准鉴定评价，结合基因编辑、分子辅助育种、加代、有限回交等育种技术方法，选育高产优质多抗新品种；研发优良品种高效繁育和绿色规模化生产关键技术并大面积示范推广应用。</w:t>
      </w:r>
    </w:p>
    <w:p w14:paraId="02E44C5E">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eastAsia="方正仿宋_GBK"/>
          <w:color w:val="auto"/>
          <w:sz w:val="32"/>
          <w:szCs w:val="32"/>
          <w:highlight w:val="none"/>
        </w:rPr>
        <w:t>引进收集保存种质资源</w:t>
      </w:r>
      <w:r>
        <w:rPr>
          <w:rFonts w:hint="eastAsia" w:ascii="Times New Roman" w:hAnsi="Times New Roman" w:eastAsia="方正仿宋_GBK" w:cs="Times New Roman"/>
          <w:color w:val="auto"/>
          <w:sz w:val="32"/>
          <w:szCs w:val="32"/>
          <w:highlight w:val="none"/>
          <w:lang w:val="en-US" w:eastAsia="zh-CN"/>
        </w:rPr>
        <w:t>1</w:t>
      </w:r>
      <w:r>
        <w:rPr>
          <w:rFonts w:ascii="Times New Roman" w:hAnsi="Times New Roman" w:eastAsia="方正仿宋_GBK" w:cs="Times New Roman"/>
          <w:color w:val="auto"/>
          <w:sz w:val="32"/>
          <w:szCs w:val="32"/>
          <w:highlight w:val="none"/>
        </w:rPr>
        <w:t>00份</w:t>
      </w:r>
      <w:r>
        <w:rPr>
          <w:rFonts w:hint="eastAsia" w:ascii="Times New Roman" w:hAnsi="Times New Roman" w:eastAsia="方正仿宋_GBK" w:cs="Times New Roman"/>
          <w:color w:val="auto"/>
          <w:sz w:val="32"/>
          <w:szCs w:val="32"/>
          <w:highlight w:val="none"/>
          <w:lang w:eastAsia="zh-CN"/>
        </w:rPr>
        <w:t>以上</w:t>
      </w:r>
      <w:r>
        <w:rPr>
          <w:rFonts w:ascii="Times New Roman" w:hAnsi="Times New Roman" w:eastAsia="方正仿宋_GBK" w:cs="Times New Roman"/>
          <w:color w:val="auto"/>
          <w:sz w:val="32"/>
          <w:szCs w:val="32"/>
          <w:highlight w:val="none"/>
        </w:rPr>
        <w:t>；完成种质资源重要农艺性状精准评价鉴定，创制新优种质50份</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发掘抗病虫、风味品质等关键基因</w:t>
      </w:r>
      <w:r>
        <w:rPr>
          <w:rFonts w:hint="default"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创制育种核心亲本</w:t>
      </w:r>
      <w:r>
        <w:rPr>
          <w:rFonts w:hint="eastAsia" w:ascii="Times New Roman" w:hAnsi="Times New Roman" w:eastAsia="方正仿宋_GBK" w:cs="Times New Roman"/>
          <w:color w:val="auto"/>
          <w:sz w:val="32"/>
          <w:szCs w:val="32"/>
          <w:highlight w:val="none"/>
          <w:lang w:eastAsia="zh-CN"/>
        </w:rPr>
        <w:t>，</w:t>
      </w:r>
      <w:r>
        <w:rPr>
          <w:rFonts w:ascii="Times New Roman" w:hAnsi="Times New Roman" w:eastAsia="方正仿宋_GBK" w:cs="Times New Roman"/>
          <w:color w:val="auto"/>
          <w:sz w:val="32"/>
          <w:szCs w:val="32"/>
          <w:highlight w:val="none"/>
        </w:rPr>
        <w:t>选育自主知识产权新品种</w:t>
      </w:r>
      <w:r>
        <w:rPr>
          <w:rFonts w:hint="eastAsia" w:ascii="Times New Roman" w:hAnsi="Times New Roman" w:eastAsia="方正仿宋_GBK" w:cs="Times New Roman"/>
          <w:color w:val="auto"/>
          <w:sz w:val="32"/>
          <w:szCs w:val="32"/>
          <w:highlight w:val="none"/>
          <w:lang w:val="en-US" w:eastAsia="zh-CN"/>
        </w:rPr>
        <w:t>2</w:t>
      </w:r>
      <w:r>
        <w:rPr>
          <w:rFonts w:ascii="Times New Roman" w:hAnsi="Times New Roman" w:eastAsia="方正仿宋_GBK" w:cs="Times New Roman"/>
          <w:color w:val="auto"/>
          <w:sz w:val="32"/>
          <w:szCs w:val="32"/>
          <w:highlight w:val="none"/>
        </w:rPr>
        <w:t>个</w:t>
      </w:r>
      <w:r>
        <w:rPr>
          <w:rFonts w:hint="eastAsia" w:ascii="Times New Roman" w:hAnsi="Times New Roman" w:eastAsia="方正仿宋_GBK" w:cs="Times New Roman"/>
          <w:bCs/>
          <w:color w:val="auto"/>
          <w:sz w:val="32"/>
          <w:szCs w:val="32"/>
          <w:highlight w:val="none"/>
          <w:lang w:eastAsia="zh-CN"/>
        </w:rPr>
        <w:t>以上</w:t>
      </w:r>
      <w:r>
        <w:rPr>
          <w:rFonts w:ascii="Times New Roman" w:hAnsi="Times New Roman" w:eastAsia="方正仿宋_GBK" w:cs="Times New Roman"/>
          <w:color w:val="auto"/>
          <w:sz w:val="32"/>
          <w:szCs w:val="32"/>
          <w:highlight w:val="none"/>
        </w:rPr>
        <w:t>，示范生产用种</w:t>
      </w:r>
      <w:r>
        <w:rPr>
          <w:rFonts w:hint="eastAsia" w:ascii="Times New Roman" w:hAnsi="Times New Roman" w:eastAsia="方正仿宋_GBK" w:cs="Times New Roman"/>
          <w:color w:val="auto"/>
          <w:sz w:val="32"/>
          <w:szCs w:val="32"/>
          <w:highlight w:val="none"/>
          <w:lang w:eastAsia="zh-CN"/>
        </w:rPr>
        <w:t>种植</w:t>
      </w:r>
      <w:r>
        <w:rPr>
          <w:rFonts w:hint="eastAsia" w:ascii="Times New Roman" w:hAnsi="Times New Roman" w:eastAsia="方正仿宋_GBK" w:cs="Times New Roman"/>
          <w:color w:val="auto"/>
          <w:sz w:val="32"/>
          <w:szCs w:val="32"/>
          <w:highlight w:val="none"/>
          <w:lang w:val="en-US" w:eastAsia="zh-CN"/>
        </w:rPr>
        <w:t>500</w:t>
      </w:r>
      <w:r>
        <w:rPr>
          <w:rFonts w:ascii="Times New Roman" w:hAnsi="Times New Roman" w:eastAsia="方正仿宋_GBK" w:cs="Times New Roman"/>
          <w:color w:val="auto"/>
          <w:sz w:val="32"/>
          <w:szCs w:val="32"/>
          <w:highlight w:val="none"/>
        </w:rPr>
        <w:t>亩以上</w:t>
      </w:r>
      <w:r>
        <w:rPr>
          <w:rFonts w:hint="eastAsia" w:ascii="Times New Roman" w:hAnsi="Times New Roman" w:eastAsia="方正仿宋_GBK" w:cs="Times New Roman"/>
          <w:color w:val="auto"/>
          <w:sz w:val="32"/>
          <w:szCs w:val="32"/>
          <w:highlight w:val="none"/>
          <w:lang w:eastAsia="zh-CN"/>
        </w:rPr>
        <w:t>。</w:t>
      </w:r>
    </w:p>
    <w:p w14:paraId="4167BC2C">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20</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7B9108D8">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（2）</w:t>
      </w:r>
      <w:r>
        <w:rPr>
          <w:rFonts w:hint="default" w:ascii="Times New Roman" w:hAnsi="Times New Roman" w:eastAsia="方正仿宋_GBK" w:cs="Times New Roman"/>
          <w:b/>
          <w:bCs/>
          <w:color w:val="auto"/>
          <w:sz w:val="32"/>
          <w:szCs w:val="28"/>
          <w:u w:val="none"/>
          <w:shd w:val="clear" w:color="auto" w:fill="auto"/>
          <w:lang w:val="en-US" w:eastAsia="zh-CN"/>
        </w:rPr>
        <w:t>主要林草新品种选育</w:t>
      </w:r>
    </w:p>
    <w:p w14:paraId="6562B1E5">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针对云南林草产业优良品种不能满足生产需要等问题，以重要、特色乡土林草种质资源为主要研究对象，构建重要乡土</w:t>
      </w:r>
      <w:r>
        <w:rPr>
          <w:rFonts w:hint="eastAsia" w:ascii="Times New Roman" w:hAnsi="Times New Roman" w:eastAsia="方正仿宋_GBK" w:cs="Times New Roman"/>
          <w:color w:val="auto"/>
          <w:sz w:val="32"/>
          <w:szCs w:val="32"/>
          <w:lang w:val="en-US" w:eastAsia="zh-CN"/>
        </w:rPr>
        <w:t>林</w:t>
      </w:r>
      <w:r>
        <w:rPr>
          <w:rFonts w:hint="default" w:ascii="Times New Roman" w:hAnsi="Times New Roman" w:eastAsia="方正仿宋_GBK" w:cs="Times New Roman"/>
          <w:color w:val="auto"/>
          <w:sz w:val="32"/>
          <w:szCs w:val="32"/>
          <w:lang w:val="en-US" w:eastAsia="zh-CN"/>
        </w:rPr>
        <w:t>草种和特色</w:t>
      </w:r>
      <w:r>
        <w:rPr>
          <w:rFonts w:hint="eastAsia" w:ascii="Times New Roman" w:hAnsi="Times New Roman" w:eastAsia="方正仿宋_GBK" w:cs="Times New Roman"/>
          <w:color w:val="auto"/>
          <w:sz w:val="32"/>
          <w:szCs w:val="32"/>
          <w:lang w:val="en-US" w:eastAsia="zh-CN"/>
        </w:rPr>
        <w:t>林</w:t>
      </w:r>
      <w:r>
        <w:rPr>
          <w:rFonts w:hint="default" w:ascii="Times New Roman" w:hAnsi="Times New Roman" w:eastAsia="方正仿宋_GBK" w:cs="Times New Roman"/>
          <w:color w:val="auto"/>
          <w:sz w:val="32"/>
          <w:szCs w:val="32"/>
          <w:lang w:val="en-US" w:eastAsia="zh-CN"/>
        </w:rPr>
        <w:t>草种质资源精准鉴定和评价体系；围绕生态防护林、经济林、用材林、乡土草种和竹类等，结合杂交育种、多性状聚合育种等传统育种技术，应用分子设计育种、细胞工程育种、基因工程育种等现代育种技术，加快推进速生、高效、优质、高产林草新品种的定向选育和推广应用。</w:t>
      </w:r>
    </w:p>
    <w:p w14:paraId="549ACFC7">
      <w:pPr>
        <w:keepNext w:val="0"/>
        <w:keepLines w:val="0"/>
        <w:pageBreakBefore w:val="0"/>
        <w:kinsoku/>
        <w:wordWrap/>
        <w:overflowPunct/>
        <w:topLinePunct w:val="0"/>
        <w:autoSpaceDE/>
        <w:autoSpaceDN/>
        <w:bidi w:val="0"/>
        <w:snapToGrid w:val="0"/>
        <w:spacing w:line="560" w:lineRule="exact"/>
        <w:ind w:firstLine="640"/>
        <w:jc w:val="both"/>
        <w:textAlignment w:val="auto"/>
        <w:rPr>
          <w:rFonts w:ascii="Times New Roman" w:hAnsi="Times New Roman" w:eastAsia="方正仿宋_GBK"/>
          <w:color w:val="auto"/>
          <w:sz w:val="32"/>
          <w:szCs w:val="32"/>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olor w:val="auto"/>
          <w:sz w:val="32"/>
          <w:szCs w:val="32"/>
        </w:rPr>
        <w:t>选育优良</w:t>
      </w:r>
      <w:r>
        <w:rPr>
          <w:rFonts w:hint="eastAsia" w:ascii="Times New Roman" w:hAnsi="Times New Roman" w:eastAsia="方正仿宋_GBK"/>
          <w:color w:val="auto"/>
          <w:sz w:val="32"/>
          <w:szCs w:val="32"/>
          <w:lang w:eastAsia="zh-CN"/>
        </w:rPr>
        <w:t>品</w:t>
      </w:r>
      <w:r>
        <w:rPr>
          <w:rFonts w:hint="eastAsia" w:ascii="Times New Roman" w:hAnsi="Times New Roman" w:eastAsia="方正仿宋_GBK"/>
          <w:color w:val="auto"/>
          <w:sz w:val="32"/>
          <w:szCs w:val="32"/>
        </w:rPr>
        <w:t>种</w:t>
      </w:r>
      <w:r>
        <w:rPr>
          <w:rFonts w:ascii="Times New Roman" w:hAnsi="Times New Roman" w:eastAsia="方正仿宋_GBK"/>
          <w:color w:val="auto"/>
          <w:sz w:val="32"/>
          <w:szCs w:val="32"/>
        </w:rPr>
        <w:t>5</w:t>
      </w:r>
      <w:r>
        <w:rPr>
          <w:rFonts w:hint="eastAsia" w:ascii="Times New Roman" w:hAnsi="Times New Roman" w:eastAsia="方正仿宋_GBK"/>
          <w:color w:val="auto"/>
          <w:sz w:val="32"/>
          <w:szCs w:val="32"/>
        </w:rPr>
        <w:t>个，研究形成配套的良种苗木扩繁、不同生态背景山地高效栽培关键技术</w:t>
      </w:r>
      <w:r>
        <w:rPr>
          <w:rFonts w:ascii="Times New Roman" w:hAnsi="Times New Roman" w:eastAsia="方正仿宋_GBK"/>
          <w:color w:val="auto"/>
          <w:sz w:val="32"/>
          <w:szCs w:val="32"/>
        </w:rPr>
        <w:t>6</w:t>
      </w:r>
      <w:r>
        <w:rPr>
          <w:rFonts w:hint="eastAsia" w:ascii="Times New Roman" w:hAnsi="Times New Roman" w:eastAsia="方正仿宋_GBK"/>
          <w:color w:val="auto"/>
          <w:sz w:val="32"/>
          <w:szCs w:val="32"/>
        </w:rPr>
        <w:t>项以上；建立采穗圃</w:t>
      </w:r>
      <w:r>
        <w:rPr>
          <w:rFonts w:ascii="Times New Roman" w:hAnsi="Times New Roman" w:eastAsia="方正仿宋_GBK"/>
          <w:color w:val="auto"/>
          <w:sz w:val="32"/>
          <w:szCs w:val="32"/>
        </w:rPr>
        <w:t>100</w:t>
      </w:r>
      <w:r>
        <w:rPr>
          <w:rFonts w:hint="eastAsia" w:ascii="Times New Roman" w:hAnsi="Times New Roman" w:eastAsia="方正仿宋_GBK"/>
          <w:color w:val="auto"/>
          <w:sz w:val="32"/>
          <w:szCs w:val="32"/>
        </w:rPr>
        <w:t>亩，建设良种繁育基地</w:t>
      </w:r>
      <w:r>
        <w:rPr>
          <w:rFonts w:ascii="Times New Roman" w:hAnsi="Times New Roman" w:eastAsia="方正仿宋_GBK"/>
          <w:color w:val="auto"/>
          <w:sz w:val="32"/>
          <w:szCs w:val="32"/>
        </w:rPr>
        <w:t>3</w:t>
      </w:r>
      <w:r>
        <w:rPr>
          <w:rFonts w:hint="eastAsia" w:ascii="Times New Roman" w:hAnsi="Times New Roman" w:eastAsia="方正仿宋_GBK"/>
          <w:color w:val="auto"/>
          <w:sz w:val="32"/>
          <w:szCs w:val="32"/>
        </w:rPr>
        <w:t>个，营建山地高效栽培试验示范基地</w:t>
      </w:r>
      <w:r>
        <w:rPr>
          <w:rFonts w:ascii="Times New Roman" w:hAnsi="Times New Roman" w:eastAsia="方正仿宋_GBK"/>
          <w:color w:val="auto"/>
          <w:sz w:val="32"/>
          <w:szCs w:val="32"/>
        </w:rPr>
        <w:t>1000</w:t>
      </w:r>
      <w:r>
        <w:rPr>
          <w:rFonts w:hint="eastAsia" w:ascii="Times New Roman" w:hAnsi="Times New Roman" w:eastAsia="方正仿宋_GBK"/>
          <w:color w:val="auto"/>
          <w:sz w:val="32"/>
          <w:szCs w:val="32"/>
        </w:rPr>
        <w:t>亩以上；</w:t>
      </w:r>
      <w:r>
        <w:rPr>
          <w:rFonts w:hint="eastAsia" w:ascii="Times New Roman" w:hAnsi="Times New Roman" w:eastAsia="方正仿宋_GBK"/>
          <w:color w:val="auto"/>
          <w:sz w:val="32"/>
          <w:szCs w:val="32"/>
          <w:lang w:eastAsia="zh-CN"/>
        </w:rPr>
        <w:t>带动</w:t>
      </w:r>
      <w:r>
        <w:rPr>
          <w:rFonts w:ascii="Times New Roman" w:hAnsi="Times New Roman" w:eastAsia="方正仿宋_GBK"/>
          <w:color w:val="auto"/>
          <w:sz w:val="32"/>
          <w:szCs w:val="32"/>
        </w:rPr>
        <w:t>2</w:t>
      </w:r>
      <w:r>
        <w:rPr>
          <w:rFonts w:hint="eastAsia" w:ascii="Times New Roman" w:hAnsi="Times New Roman" w:eastAsia="方正仿宋_GBK"/>
          <w:color w:val="auto"/>
          <w:sz w:val="32"/>
          <w:szCs w:val="32"/>
          <w:lang w:eastAsia="zh-CN"/>
        </w:rPr>
        <w:t>个以上</w:t>
      </w:r>
      <w:r>
        <w:rPr>
          <w:rFonts w:hint="eastAsia" w:ascii="Times New Roman" w:hAnsi="Times New Roman" w:eastAsia="方正仿宋_GBK"/>
          <w:color w:val="auto"/>
          <w:sz w:val="32"/>
          <w:szCs w:val="32"/>
        </w:rPr>
        <w:t>企业</w:t>
      </w:r>
      <w:r>
        <w:rPr>
          <w:rFonts w:hint="eastAsia" w:ascii="Times New Roman" w:hAnsi="Times New Roman" w:eastAsia="方正仿宋_GBK"/>
          <w:color w:val="auto"/>
          <w:sz w:val="32"/>
          <w:szCs w:val="32"/>
          <w:lang w:eastAsia="zh-CN"/>
        </w:rPr>
        <w:t>进行种植</w:t>
      </w:r>
      <w:r>
        <w:rPr>
          <w:rFonts w:hint="eastAsia" w:ascii="Times New Roman" w:hAnsi="Times New Roman" w:eastAsia="方正仿宋_GBK"/>
          <w:color w:val="auto"/>
          <w:sz w:val="32"/>
          <w:szCs w:val="32"/>
        </w:rPr>
        <w:t>，培训乡村技术人员</w:t>
      </w:r>
      <w:r>
        <w:rPr>
          <w:rFonts w:ascii="Times New Roman" w:hAnsi="Times New Roman" w:eastAsia="方正仿宋_GBK"/>
          <w:color w:val="auto"/>
          <w:sz w:val="32"/>
          <w:szCs w:val="32"/>
        </w:rPr>
        <w:t>200</w:t>
      </w:r>
      <w:r>
        <w:rPr>
          <w:rFonts w:hint="eastAsia" w:ascii="Times New Roman" w:hAnsi="Times New Roman" w:eastAsia="方正仿宋_GBK"/>
          <w:color w:val="auto"/>
          <w:sz w:val="32"/>
          <w:szCs w:val="32"/>
          <w:lang w:eastAsia="zh-CN"/>
        </w:rPr>
        <w:t>人次</w:t>
      </w:r>
      <w:r>
        <w:rPr>
          <w:rFonts w:hint="eastAsia" w:ascii="Times New Roman" w:hAnsi="Times New Roman" w:eastAsia="方正仿宋_GBK"/>
          <w:color w:val="auto"/>
          <w:sz w:val="32"/>
          <w:szCs w:val="32"/>
        </w:rPr>
        <w:t>，每亩收益达</w:t>
      </w:r>
      <w:r>
        <w:rPr>
          <w:rFonts w:ascii="Times New Roman" w:hAnsi="Times New Roman" w:eastAsia="方正仿宋_GBK"/>
          <w:color w:val="auto"/>
          <w:sz w:val="32"/>
          <w:szCs w:val="32"/>
        </w:rPr>
        <w:t xml:space="preserve">1000 </w:t>
      </w:r>
      <w:r>
        <w:rPr>
          <w:rFonts w:hint="eastAsia" w:ascii="Times New Roman" w:hAnsi="Times New Roman" w:eastAsia="方正仿宋_GBK"/>
          <w:color w:val="auto"/>
          <w:sz w:val="32"/>
          <w:szCs w:val="32"/>
        </w:rPr>
        <w:t>元以上。</w:t>
      </w:r>
    </w:p>
    <w:p w14:paraId="3494800A">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4BFA790E">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（3）</w:t>
      </w:r>
      <w:r>
        <w:rPr>
          <w:rFonts w:hint="default" w:ascii="Times New Roman" w:hAnsi="Times New Roman" w:eastAsia="方正仿宋_GBK" w:cs="Times New Roman"/>
          <w:b/>
          <w:bCs/>
          <w:color w:val="auto"/>
          <w:sz w:val="32"/>
          <w:szCs w:val="28"/>
          <w:u w:val="none"/>
          <w:shd w:val="clear" w:color="auto" w:fill="auto"/>
          <w:lang w:val="en-US" w:eastAsia="zh-CN"/>
        </w:rPr>
        <w:t>云南地方畜禽水产新品种（系）培育</w:t>
      </w:r>
    </w:p>
    <w:p w14:paraId="0208A3E5">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云南地方家畜禽、水产品种资源开发不足、标准生产技术缺乏、特色知名产品较少等关键问题，通过种质保存实现云南地方优良畜禽、水产品遗传资源的有效保护，组建优质核心育种群；重点开展生产性能较好、肌肉品质优良等优质遗传资源的深度挖掘、杂交利用和品种（系）培育；研究快速扩繁技术，建立高效扩繁技术体系，为云南畜禽水产高质量发展提供优良种源保障。</w:t>
      </w:r>
    </w:p>
    <w:p w14:paraId="6D234097">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w w:val="100"/>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ascii="Times New Roman" w:hAnsi="Times New Roman" w:eastAsia="方正仿宋_GBK" w:cs="Times New Roman"/>
          <w:color w:val="auto"/>
          <w:sz w:val="32"/>
          <w:szCs w:val="32"/>
          <w:highlight w:val="none"/>
        </w:rPr>
        <w:t>选育自主知识产权新品种</w:t>
      </w:r>
      <w:r>
        <w:rPr>
          <w:rFonts w:hint="eastAsia" w:ascii="Times New Roman" w:hAnsi="Times New Roman" w:eastAsia="方正仿宋_GBK" w:cs="Times New Roman"/>
          <w:color w:val="auto"/>
          <w:sz w:val="32"/>
          <w:szCs w:val="32"/>
          <w:highlight w:val="none"/>
          <w:lang w:eastAsia="zh-CN"/>
        </w:rPr>
        <w:t>（系）</w:t>
      </w:r>
      <w:r>
        <w:rPr>
          <w:rFonts w:hint="eastAsia" w:ascii="Times New Roman" w:hAnsi="Times New Roman" w:eastAsia="方正仿宋_GBK" w:cs="Times New Roman"/>
          <w:color w:val="auto"/>
          <w:sz w:val="32"/>
          <w:szCs w:val="32"/>
          <w:highlight w:val="none"/>
          <w:lang w:val="en-US" w:eastAsia="zh-CN"/>
        </w:rPr>
        <w:t>1</w:t>
      </w:r>
      <w:r>
        <w:rPr>
          <w:rFonts w:ascii="Times New Roman" w:hAnsi="Times New Roman" w:eastAsia="方正仿宋_GBK" w:cs="Times New Roman"/>
          <w:color w:val="auto"/>
          <w:sz w:val="32"/>
          <w:szCs w:val="32"/>
          <w:highlight w:val="none"/>
        </w:rPr>
        <w:t>个</w:t>
      </w:r>
      <w:r>
        <w:rPr>
          <w:rFonts w:hint="eastAsia" w:ascii="Times New Roman" w:hAnsi="Times New Roman" w:eastAsia="方正仿宋_GBK" w:cs="Times New Roman"/>
          <w:bCs/>
          <w:color w:val="auto"/>
          <w:sz w:val="32"/>
          <w:szCs w:val="32"/>
          <w:highlight w:val="none"/>
          <w:lang w:eastAsia="zh-CN"/>
        </w:rPr>
        <w:t>以上，在</w:t>
      </w:r>
      <w:r>
        <w:rPr>
          <w:rFonts w:hint="eastAsia" w:ascii="Times New Roman" w:hAnsi="Times New Roman" w:eastAsia="方正仿宋_GBK" w:cs="Times New Roman"/>
          <w:bCs/>
          <w:color w:val="auto"/>
          <w:sz w:val="32"/>
          <w:szCs w:val="32"/>
          <w:highlight w:val="none"/>
          <w:lang w:val="en-US" w:eastAsia="zh-CN"/>
        </w:rPr>
        <w:t>2个大型养殖企业开展</w:t>
      </w:r>
      <w:r>
        <w:rPr>
          <w:rFonts w:hint="default" w:ascii="Times New Roman" w:hAnsi="Times New Roman" w:eastAsia="方正仿宋_GBK" w:cs="Times New Roman"/>
          <w:color w:val="auto"/>
          <w:sz w:val="32"/>
          <w:szCs w:val="32"/>
          <w:lang w:eastAsia="zh-CN"/>
        </w:rPr>
        <w:t>成果转化和产业化应用，</w:t>
      </w:r>
      <w:r>
        <w:rPr>
          <w:rFonts w:hint="eastAsia" w:ascii="Times New Roman" w:hAnsi="Times New Roman" w:eastAsia="方正仿宋_GBK" w:cs="Times New Roman"/>
          <w:color w:val="auto"/>
          <w:sz w:val="32"/>
          <w:szCs w:val="32"/>
          <w:lang w:eastAsia="zh-CN"/>
        </w:rPr>
        <w:t>开展技术培训</w:t>
      </w:r>
      <w:r>
        <w:rPr>
          <w:rFonts w:hint="eastAsia" w:ascii="Times New Roman" w:hAnsi="Times New Roman" w:eastAsia="方正仿宋_GBK" w:cs="Times New Roman"/>
          <w:color w:val="auto"/>
          <w:sz w:val="32"/>
          <w:szCs w:val="32"/>
          <w:lang w:val="en-US" w:eastAsia="zh-CN"/>
        </w:rPr>
        <w:t>200人次，新增产值达到600万元以上</w:t>
      </w:r>
      <w:r>
        <w:rPr>
          <w:rFonts w:hint="default" w:ascii="Times New Roman" w:hAnsi="Times New Roman" w:eastAsia="方正仿宋_GBK" w:cs="Times New Roman"/>
          <w:color w:val="auto"/>
          <w:sz w:val="32"/>
          <w:szCs w:val="32"/>
        </w:rPr>
        <w:t>。</w:t>
      </w:r>
    </w:p>
    <w:p w14:paraId="1BED1ADC">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15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w:t>
      </w:r>
      <w:r>
        <w:rPr>
          <w:rFonts w:hint="eastAsia"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00万元。</w:t>
      </w:r>
    </w:p>
    <w:p w14:paraId="228BA0E8">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（4）</w:t>
      </w:r>
      <w:r>
        <w:rPr>
          <w:rFonts w:hint="default" w:ascii="Times New Roman" w:hAnsi="Times New Roman" w:eastAsia="方正仿宋_GBK" w:cs="Times New Roman"/>
          <w:b/>
          <w:bCs/>
          <w:color w:val="auto"/>
          <w:sz w:val="32"/>
          <w:szCs w:val="28"/>
          <w:u w:val="none"/>
          <w:shd w:val="clear" w:color="auto" w:fill="auto"/>
          <w:lang w:val="en-US" w:eastAsia="zh-CN"/>
        </w:rPr>
        <w:t>特色农（林）作物新品种引进培育</w:t>
      </w:r>
    </w:p>
    <w:p w14:paraId="6C8C3C2A">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目前特色农（林）作物特异优良种质缺乏，引进品种区域适应性不明确、子代性状分离严重，维持子代遗传稳定的种苗繁育技术体系不完善等关键问题，开展特色农（林）作物新品种引进培育，进行植物学、生物学、品质及抗逆评价；建立特色农（林）作物新品种生态农业模式示范基地，筛选出试种类型及种质，按照引种试种情况，提高区域试种试验的科学性、合理性，为新品种产业化发展提供数据依据和技术支持。</w:t>
      </w:r>
    </w:p>
    <w:p w14:paraId="1BAD126E">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w w:val="100"/>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highlight w:val="none"/>
          <w:lang w:eastAsia="zh-CN"/>
        </w:rPr>
        <w:t>引进培育</w:t>
      </w:r>
      <w:r>
        <w:rPr>
          <w:rFonts w:ascii="Times New Roman" w:hAnsi="Times New Roman" w:eastAsia="方正仿宋_GBK" w:cs="Times New Roman"/>
          <w:color w:val="auto"/>
          <w:sz w:val="32"/>
          <w:szCs w:val="32"/>
          <w:highlight w:val="none"/>
        </w:rPr>
        <w:t>新品种</w:t>
      </w:r>
      <w:r>
        <w:rPr>
          <w:rFonts w:hint="eastAsia" w:ascii="Times New Roman" w:hAnsi="Times New Roman" w:eastAsia="方正仿宋_GBK" w:cs="Times New Roman"/>
          <w:color w:val="auto"/>
          <w:sz w:val="32"/>
          <w:szCs w:val="32"/>
          <w:highlight w:val="none"/>
          <w:lang w:val="en-US" w:eastAsia="zh-CN"/>
        </w:rPr>
        <w:t>2</w:t>
      </w:r>
      <w:r>
        <w:rPr>
          <w:rFonts w:ascii="Times New Roman" w:hAnsi="Times New Roman" w:eastAsia="方正仿宋_GBK" w:cs="Times New Roman"/>
          <w:color w:val="auto"/>
          <w:sz w:val="32"/>
          <w:szCs w:val="32"/>
          <w:highlight w:val="none"/>
        </w:rPr>
        <w:t>个</w:t>
      </w:r>
      <w:r>
        <w:rPr>
          <w:rFonts w:hint="eastAsia" w:ascii="Times New Roman" w:hAnsi="Times New Roman" w:eastAsia="方正仿宋_GBK" w:cs="Times New Roman"/>
          <w:bCs/>
          <w:color w:val="auto"/>
          <w:sz w:val="32"/>
          <w:szCs w:val="32"/>
          <w:highlight w:val="none"/>
          <w:lang w:eastAsia="zh-CN"/>
        </w:rPr>
        <w:t>以上，</w:t>
      </w:r>
      <w:r>
        <w:rPr>
          <w:rFonts w:ascii="Times New Roman" w:hAnsi="Times New Roman" w:eastAsia="方正仿宋_GBK" w:cs="Times New Roman"/>
          <w:color w:val="auto"/>
          <w:sz w:val="32"/>
          <w:szCs w:val="32"/>
          <w:highlight w:val="none"/>
        </w:rPr>
        <w:t>示范种</w:t>
      </w:r>
      <w:r>
        <w:rPr>
          <w:rFonts w:hint="eastAsia" w:ascii="Times New Roman" w:hAnsi="Times New Roman" w:eastAsia="方正仿宋_GBK" w:cs="Times New Roman"/>
          <w:color w:val="auto"/>
          <w:sz w:val="32"/>
          <w:szCs w:val="32"/>
          <w:highlight w:val="none"/>
          <w:lang w:eastAsia="zh-CN"/>
        </w:rPr>
        <w:t>植</w:t>
      </w:r>
      <w:r>
        <w:rPr>
          <w:rFonts w:hint="eastAsia" w:ascii="Times New Roman" w:hAnsi="Times New Roman" w:eastAsia="方正仿宋_GBK" w:cs="Times New Roman"/>
          <w:color w:val="auto"/>
          <w:sz w:val="32"/>
          <w:szCs w:val="32"/>
          <w:highlight w:val="none"/>
          <w:lang w:val="en-US" w:eastAsia="zh-CN"/>
        </w:rPr>
        <w:t>800</w:t>
      </w:r>
      <w:r>
        <w:rPr>
          <w:rFonts w:ascii="Times New Roman" w:hAnsi="Times New Roman" w:eastAsia="方正仿宋_GBK" w:cs="Times New Roman"/>
          <w:color w:val="auto"/>
          <w:sz w:val="32"/>
          <w:szCs w:val="32"/>
          <w:highlight w:val="none"/>
        </w:rPr>
        <w:t>亩以上</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lang w:eastAsia="zh-CN"/>
        </w:rPr>
        <w:t>实现成果转化和产业化应用，</w:t>
      </w:r>
      <w:r>
        <w:rPr>
          <w:rFonts w:hint="eastAsia" w:ascii="Times New Roman" w:hAnsi="Times New Roman" w:eastAsia="方正仿宋_GBK" w:cs="Times New Roman"/>
          <w:color w:val="auto"/>
          <w:sz w:val="32"/>
          <w:szCs w:val="32"/>
          <w:lang w:val="en-US" w:eastAsia="zh-CN"/>
        </w:rPr>
        <w:t>新增产值达到500万元以上</w:t>
      </w:r>
      <w:r>
        <w:rPr>
          <w:rFonts w:hint="default" w:ascii="Times New Roman" w:hAnsi="Times New Roman" w:eastAsia="方正仿宋_GBK" w:cs="Times New Roman"/>
          <w:color w:val="auto"/>
          <w:sz w:val="32"/>
          <w:szCs w:val="32"/>
        </w:rPr>
        <w:t>。</w:t>
      </w:r>
    </w:p>
    <w:p w14:paraId="5D08A91F">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8</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w:t>
      </w:r>
      <w:r>
        <w:rPr>
          <w:rFonts w:hint="eastAsia" w:ascii="Times New Roman" w:hAnsi="Times New Roman" w:eastAsia="方正仿宋_GBK" w:cs="Times New Roman"/>
          <w:color w:val="auto"/>
          <w:sz w:val="32"/>
          <w:szCs w:val="32"/>
          <w:lang w:val="en-US" w:eastAsia="zh-CN"/>
        </w:rPr>
        <w:t>25</w:t>
      </w:r>
      <w:r>
        <w:rPr>
          <w:rFonts w:hint="default" w:ascii="Times New Roman" w:hAnsi="Times New Roman" w:eastAsia="方正仿宋_GBK" w:cs="Times New Roman"/>
          <w:color w:val="auto"/>
          <w:sz w:val="32"/>
          <w:szCs w:val="32"/>
          <w:lang w:val="en-US" w:eastAsia="zh-CN"/>
        </w:rPr>
        <w:t>0万元。</w:t>
      </w:r>
    </w:p>
    <w:p w14:paraId="06ECC1B8">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（5）</w:t>
      </w:r>
      <w:r>
        <w:rPr>
          <w:rFonts w:hint="default" w:ascii="Times New Roman" w:hAnsi="Times New Roman" w:eastAsia="方正仿宋_GBK" w:cs="Times New Roman"/>
          <w:b/>
          <w:bCs/>
          <w:color w:val="auto"/>
          <w:sz w:val="32"/>
          <w:szCs w:val="28"/>
          <w:u w:val="none"/>
          <w:shd w:val="clear" w:color="auto" w:fill="auto"/>
          <w:lang w:val="en-US" w:eastAsia="zh-CN"/>
        </w:rPr>
        <w:t>智能设计育种</w:t>
      </w:r>
    </w:p>
    <w:p w14:paraId="1CF29878">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以产学研相结合，依托种质资源鉴定平台，研发粮食作物、经济作物、畜禽水产AI辅助育种技术，建立基因组辅助选择的技术体系，快速创制不同类型种质资源，选育出突破性新品种，并实现大规模生产应用。以生物技术、大数据、人工智能深度融合创立现代育种新模式，推动从经验育种到精准育种、智能育种的跨越，缩短育种周期，大幅提高育种效率，为种业振兴提供技术支撑。</w:t>
      </w:r>
    </w:p>
    <w:p w14:paraId="29FDC7C6">
      <w:pPr>
        <w:keepNext w:val="0"/>
        <w:keepLines w:val="0"/>
        <w:pageBreakBefore w:val="0"/>
        <w:kinsoku/>
        <w:wordWrap/>
        <w:overflowPunct/>
        <w:topLinePunct w:val="0"/>
        <w:autoSpaceDE/>
        <w:autoSpaceDN/>
        <w:bidi w:val="0"/>
        <w:snapToGrid w:val="0"/>
        <w:spacing w:line="560" w:lineRule="exact"/>
        <w:ind w:firstLine="640"/>
        <w:jc w:val="both"/>
        <w:textAlignment w:val="auto"/>
        <w:rPr>
          <w:rFonts w:ascii="Times New Roman" w:hAnsi="Times New Roman" w:eastAsia="方正仿宋_GBK"/>
          <w:color w:val="auto"/>
          <w:sz w:val="32"/>
          <w:szCs w:val="32"/>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lang w:val="en-US" w:eastAsia="zh-CN"/>
        </w:rPr>
        <w:t>收集云南地方特色种质资源</w:t>
      </w:r>
      <w:r>
        <w:rPr>
          <w:rFonts w:hint="default" w:ascii="Times New Roman" w:hAnsi="Times New Roman" w:eastAsia="方正仿宋_GBK" w:cs="Times New Roman"/>
          <w:color w:val="auto"/>
          <w:sz w:val="32"/>
          <w:szCs w:val="32"/>
          <w:lang w:val="en-US" w:eastAsia="zh-CN"/>
        </w:rPr>
        <w:t>20</w:t>
      </w:r>
      <w:r>
        <w:rPr>
          <w:rFonts w:hint="eastAsia" w:ascii="Times New Roman" w:hAnsi="Times New Roman" w:eastAsia="方正仿宋_GBK" w:cs="Times New Roman"/>
          <w:color w:val="auto"/>
          <w:sz w:val="32"/>
          <w:szCs w:val="32"/>
          <w:lang w:val="en-US" w:eastAsia="zh-CN"/>
        </w:rPr>
        <w:t>个种类以上；选育</w:t>
      </w:r>
      <w:r>
        <w:rPr>
          <w:rFonts w:hint="default" w:ascii="Times New Roman" w:hAnsi="Times New Roman" w:eastAsia="方正仿宋_GBK" w:cs="Times New Roman"/>
          <w:color w:val="auto"/>
          <w:sz w:val="32"/>
          <w:szCs w:val="32"/>
          <w:lang w:val="en-US" w:eastAsia="zh-CN"/>
        </w:rPr>
        <w:t>2</w:t>
      </w:r>
      <w:r>
        <w:rPr>
          <w:rFonts w:hint="eastAsia" w:ascii="Times New Roman" w:hAnsi="Times New Roman" w:eastAsia="方正仿宋_GBK" w:cs="Times New Roman"/>
          <w:color w:val="auto"/>
          <w:sz w:val="32"/>
          <w:szCs w:val="32"/>
          <w:lang w:val="en-US" w:eastAsia="zh-CN"/>
        </w:rPr>
        <w:t>个以上优质高产新品种（系）；研制高效绿色种养技术。农作物核心示范面积不少于5</w:t>
      </w:r>
      <w:r>
        <w:rPr>
          <w:rFonts w:hint="default" w:ascii="Times New Roman" w:hAnsi="Times New Roman" w:eastAsia="方正仿宋_GBK" w:cs="Times New Roman"/>
          <w:color w:val="auto"/>
          <w:sz w:val="32"/>
          <w:szCs w:val="32"/>
          <w:lang w:val="en-US" w:eastAsia="zh-CN"/>
        </w:rPr>
        <w:t>00</w:t>
      </w:r>
      <w:r>
        <w:rPr>
          <w:rFonts w:hint="eastAsia" w:ascii="Times New Roman" w:hAnsi="Times New Roman" w:eastAsia="方正仿宋_GBK" w:cs="Times New Roman"/>
          <w:color w:val="auto"/>
          <w:sz w:val="32"/>
          <w:szCs w:val="32"/>
          <w:lang w:val="en-US" w:eastAsia="zh-CN"/>
        </w:rPr>
        <w:t>亩，新增产值达到500万元以上；</w:t>
      </w:r>
      <w:r>
        <w:rPr>
          <w:rFonts w:hint="default" w:ascii="Times New Roman" w:hAnsi="Times New Roman" w:eastAsia="方正仿宋_GBK" w:cs="Times New Roman"/>
          <w:color w:val="auto"/>
          <w:sz w:val="32"/>
          <w:szCs w:val="32"/>
          <w:lang w:val="en-US" w:eastAsia="zh-CN"/>
        </w:rPr>
        <w:t>畜禽水产</w:t>
      </w:r>
      <w:r>
        <w:rPr>
          <w:rFonts w:hint="eastAsia" w:ascii="Times New Roman" w:hAnsi="Times New Roman" w:eastAsia="方正仿宋_GBK" w:cs="Times New Roman"/>
          <w:color w:val="auto"/>
          <w:sz w:val="32"/>
          <w:szCs w:val="32"/>
          <w:lang w:val="en-US" w:eastAsia="zh-CN"/>
        </w:rPr>
        <w:t>新增产值达到800万元以上。</w:t>
      </w:r>
    </w:p>
    <w:p w14:paraId="14C8CACE">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2FE1EB7F">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2.</w:t>
      </w:r>
      <w:r>
        <w:rPr>
          <w:rFonts w:hint="default" w:ascii="Times New Roman" w:hAnsi="Times New Roman" w:eastAsia="方正仿宋_GBK" w:cs="Times New Roman"/>
          <w:b/>
          <w:bCs/>
          <w:color w:val="auto"/>
          <w:sz w:val="32"/>
          <w:szCs w:val="28"/>
          <w:u w:val="none"/>
          <w:shd w:val="clear" w:color="auto" w:fill="auto"/>
          <w:lang w:val="en-US" w:eastAsia="zh-CN"/>
        </w:rPr>
        <w:t>绿色高效生产及农业生态安全</w:t>
      </w:r>
    </w:p>
    <w:p w14:paraId="077463F2">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围绕农业生产绿色、生态、高效、优质、安全发展的科技需求，聚焦农业产业布局、生产模式创新、农产品品牌打造等重点环节，推动云南高原特色现代农业绿色有机发展。以耕地质量保育、安全利用和动植物疫病防控等为主攻方向，加强绿色技术攻关，为推进农业区域综合治理，发展绿色高效、产品安全、资源节约、环境友好高原特色现代农业提供技术保障。</w:t>
      </w:r>
    </w:p>
    <w:p w14:paraId="7D7C39F3">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（1）</w:t>
      </w:r>
      <w:r>
        <w:rPr>
          <w:rFonts w:hint="default" w:ascii="Times New Roman" w:hAnsi="Times New Roman" w:eastAsia="方正仿宋_GBK" w:cs="Times New Roman"/>
          <w:b/>
          <w:bCs/>
          <w:color w:val="auto"/>
          <w:sz w:val="32"/>
          <w:szCs w:val="28"/>
          <w:u w:val="none"/>
          <w:shd w:val="clear" w:color="auto" w:fill="auto"/>
          <w:lang w:val="en-US" w:eastAsia="zh-CN"/>
        </w:rPr>
        <w:t>绿色高效种植关键技术研</w:t>
      </w:r>
      <w:r>
        <w:rPr>
          <w:rFonts w:hint="eastAsia" w:ascii="Times New Roman" w:hAnsi="Times New Roman" w:eastAsia="方正仿宋_GBK" w:cs="Times New Roman"/>
          <w:b/>
          <w:bCs/>
          <w:color w:val="auto"/>
          <w:sz w:val="32"/>
          <w:szCs w:val="28"/>
          <w:u w:val="none"/>
          <w:shd w:val="clear" w:color="auto" w:fill="auto"/>
          <w:lang w:val="en-US" w:eastAsia="zh-CN"/>
        </w:rPr>
        <w:t>发</w:t>
      </w:r>
    </w:p>
    <w:p w14:paraId="0CF8CD47">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围绕粮食、食品安全和高原特色现代农业发展的科技需求，针对云南主要农作物生产的现状和存在的主要问题，优化品种区域结构；开展标准化绿色高产高效优质栽培技术研究，从而集成一批有效、实用的高效栽培技术、绿色防控技术、轻简化栽培技术</w:t>
      </w:r>
      <w:r>
        <w:rPr>
          <w:rFonts w:hint="eastAsia" w:ascii="Times New Roman" w:hAnsi="Times New Roman" w:eastAsia="方正仿宋_GBK" w:cs="Times New Roman"/>
          <w:color w:val="auto"/>
          <w:sz w:val="32"/>
          <w:szCs w:val="32"/>
          <w:lang w:val="en-US" w:eastAsia="zh-CN"/>
        </w:rPr>
        <w:t>；开展</w:t>
      </w:r>
      <w:r>
        <w:rPr>
          <w:rFonts w:hint="default" w:ascii="Times New Roman" w:hAnsi="Times New Roman" w:eastAsia="方正仿宋_GBK" w:cs="Times New Roman"/>
          <w:color w:val="auto"/>
          <w:sz w:val="32"/>
          <w:szCs w:val="32"/>
          <w:lang w:val="en-US" w:eastAsia="zh-CN"/>
        </w:rPr>
        <w:t>云南主要林分的林下复套种高效栽培技术研究，重点突破林分密度调控、养分循环利用、病虫害协同防控等关键技术</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全面提升我省农</w:t>
      </w:r>
      <w:r>
        <w:rPr>
          <w:rFonts w:hint="eastAsia" w:ascii="Times New Roman" w:hAnsi="Times New Roman" w:eastAsia="方正仿宋_GBK" w:cs="Times New Roman"/>
          <w:color w:val="auto"/>
          <w:sz w:val="32"/>
          <w:szCs w:val="32"/>
          <w:lang w:val="en-US" w:eastAsia="zh-CN"/>
        </w:rPr>
        <w:t>业林业</w:t>
      </w:r>
      <w:r>
        <w:rPr>
          <w:rFonts w:hint="default" w:ascii="Times New Roman" w:hAnsi="Times New Roman" w:eastAsia="方正仿宋_GBK" w:cs="Times New Roman"/>
          <w:color w:val="auto"/>
          <w:sz w:val="32"/>
          <w:szCs w:val="32"/>
          <w:lang w:val="en-US" w:eastAsia="zh-CN"/>
        </w:rPr>
        <w:t>绿色发展水平。</w:t>
      </w:r>
    </w:p>
    <w:p w14:paraId="61FFC442">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default" w:ascii="Times New Roman" w:hAnsi="Times New Roman" w:eastAsia="方正仿宋_GBK" w:cs="Times New Roman"/>
          <w:color w:val="auto"/>
          <w:sz w:val="32"/>
          <w:szCs w:val="32"/>
          <w:lang w:val="en-US" w:eastAsia="zh-CN"/>
        </w:rPr>
        <w:t>突破关键技术</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lang w:val="en-US" w:eastAsia="zh-CN"/>
        </w:rPr>
        <w:t>项</w:t>
      </w:r>
      <w:r>
        <w:rPr>
          <w:rFonts w:hint="eastAsia" w:ascii="Times New Roman" w:hAnsi="Times New Roman" w:eastAsia="方正仿宋_GBK" w:cs="Times New Roman"/>
          <w:color w:val="auto"/>
          <w:sz w:val="32"/>
          <w:szCs w:val="32"/>
          <w:lang w:val="en-US" w:eastAsia="zh-CN"/>
        </w:rPr>
        <w:t>以上</w:t>
      </w:r>
      <w:r>
        <w:rPr>
          <w:rFonts w:hint="default" w:ascii="Times New Roman" w:hAnsi="Times New Roman" w:eastAsia="方正仿宋_GBK" w:cs="Times New Roman"/>
          <w:color w:val="auto"/>
          <w:sz w:val="32"/>
          <w:szCs w:val="32"/>
          <w:lang w:val="en-US" w:eastAsia="zh-CN"/>
        </w:rPr>
        <w:t>、形成一批知识产权，</w:t>
      </w:r>
      <w:r>
        <w:rPr>
          <w:rFonts w:hint="eastAsia" w:ascii="Times New Roman" w:hAnsi="Times New Roman" w:eastAsia="方正仿宋_GBK" w:cs="Times New Roman"/>
          <w:color w:val="auto"/>
          <w:sz w:val="32"/>
          <w:szCs w:val="32"/>
          <w:u w:val="none"/>
          <w:shd w:val="clear" w:color="auto" w:fill="auto"/>
          <w:lang w:val="en-US" w:eastAsia="zh-CN"/>
        </w:rPr>
        <w:t>制定企业</w:t>
      </w:r>
      <w:r>
        <w:rPr>
          <w:rFonts w:hint="eastAsia" w:ascii="Times New Roman" w:hAnsi="Times New Roman" w:eastAsia="方正仿宋_GBK" w:cs="Times New Roman"/>
          <w:color w:val="auto"/>
          <w:sz w:val="32"/>
          <w:szCs w:val="32"/>
          <w:lang w:val="en-US" w:eastAsia="zh-CN"/>
        </w:rPr>
        <w:t>技术标准2套以上，核心示范面积不少于5</w:t>
      </w:r>
      <w:r>
        <w:rPr>
          <w:rFonts w:hint="default" w:ascii="Times New Roman" w:hAnsi="Times New Roman" w:eastAsia="方正仿宋_GBK" w:cs="Times New Roman"/>
          <w:color w:val="auto"/>
          <w:sz w:val="32"/>
          <w:szCs w:val="32"/>
          <w:lang w:val="en-US" w:eastAsia="zh-CN"/>
        </w:rPr>
        <w:t>00</w:t>
      </w:r>
      <w:r>
        <w:rPr>
          <w:rFonts w:hint="eastAsia" w:ascii="Times New Roman" w:hAnsi="Times New Roman" w:eastAsia="方正仿宋_GBK" w:cs="Times New Roman"/>
          <w:color w:val="auto"/>
          <w:sz w:val="32"/>
          <w:szCs w:val="32"/>
          <w:lang w:val="en-US" w:eastAsia="zh-CN"/>
        </w:rPr>
        <w:t>亩，新增产值1000万元以上</w:t>
      </w:r>
      <w:r>
        <w:rPr>
          <w:rFonts w:hint="default" w:ascii="Times New Roman" w:hAnsi="Times New Roman" w:eastAsia="方正仿宋_GBK" w:cs="Times New Roman"/>
          <w:color w:val="auto"/>
          <w:sz w:val="32"/>
          <w:szCs w:val="32"/>
          <w:lang w:val="en-US" w:eastAsia="zh-CN"/>
        </w:rPr>
        <w:t>。</w:t>
      </w:r>
    </w:p>
    <w:p w14:paraId="43CC0F6D">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10</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311EF0A2">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（2）</w:t>
      </w:r>
      <w:r>
        <w:rPr>
          <w:rFonts w:hint="default" w:ascii="Times New Roman" w:hAnsi="Times New Roman" w:eastAsia="方正仿宋_GBK" w:cs="Times New Roman"/>
          <w:b/>
          <w:bCs/>
          <w:color w:val="auto"/>
          <w:sz w:val="32"/>
          <w:szCs w:val="28"/>
          <w:u w:val="none"/>
          <w:shd w:val="clear" w:color="auto" w:fill="auto"/>
          <w:lang w:val="en-US" w:eastAsia="zh-CN"/>
        </w:rPr>
        <w:t>循环种养生产关键技术研究</w:t>
      </w:r>
      <w:r>
        <w:rPr>
          <w:rFonts w:hint="eastAsia" w:ascii="Times New Roman" w:hAnsi="Times New Roman" w:eastAsia="方正仿宋_GBK" w:cs="Times New Roman"/>
          <w:b/>
          <w:bCs/>
          <w:color w:val="auto"/>
          <w:sz w:val="32"/>
          <w:szCs w:val="28"/>
          <w:u w:val="none"/>
          <w:shd w:val="clear" w:color="auto" w:fill="auto"/>
          <w:lang w:val="en-US" w:eastAsia="zh-CN"/>
        </w:rPr>
        <w:t>应用</w:t>
      </w:r>
    </w:p>
    <w:p w14:paraId="40E45E8D">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将种植业和养殖业有机结合，围绕循环种养绿色生产（稻渔共生、生态种养结合、林下种养殖等）关键技术，筛选、优化和集成技术体系；研究授粉蜂种选育及授粉技术集成，促进油料大面积单产提升</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研究种养共生或者轮种轮养模式下的养殖密度、水分、肥药管理等配套技术的集成和优化，实现种养</w:t>
      </w:r>
      <w:r>
        <w:rPr>
          <w:rFonts w:hint="default" w:ascii="Times New Roman" w:hAnsi="Times New Roman" w:eastAsia="方正仿宋_GBK" w:cs="Times New Roman"/>
          <w:color w:val="auto"/>
          <w:w w:val="97"/>
          <w:sz w:val="32"/>
          <w:szCs w:val="32"/>
          <w:lang w:val="en-US" w:eastAsia="zh-CN"/>
        </w:rPr>
        <w:t>复合系统资源的高效利用和种养产量和品质的提升；建立循环农业示范基地，开展循环农业模式和技术的示范，形成系列产品，进行产业化应用，提高农民的收益，稳定粮食生产和减少环境污染。</w:t>
      </w:r>
    </w:p>
    <w:p w14:paraId="7D9E1E26">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default" w:ascii="Times New Roman" w:hAnsi="Times New Roman" w:eastAsia="方正仿宋_GBK" w:cs="Times New Roman"/>
          <w:color w:val="auto"/>
          <w:sz w:val="32"/>
          <w:szCs w:val="32"/>
          <w:lang w:val="en-US" w:eastAsia="zh-CN"/>
        </w:rPr>
        <w:t>突破关键技术</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lang w:val="en-US" w:eastAsia="zh-CN"/>
        </w:rPr>
        <w:t>项</w:t>
      </w:r>
      <w:r>
        <w:rPr>
          <w:rFonts w:hint="eastAsia" w:ascii="Times New Roman" w:hAnsi="Times New Roman" w:eastAsia="方正仿宋_GBK" w:cs="Times New Roman"/>
          <w:color w:val="auto"/>
          <w:sz w:val="32"/>
          <w:szCs w:val="32"/>
          <w:lang w:val="en-US" w:eastAsia="zh-CN"/>
        </w:rPr>
        <w:t>以上</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u w:val="none"/>
          <w:shd w:val="clear" w:color="auto" w:fill="auto"/>
          <w:lang w:val="en-US" w:eastAsia="zh-CN"/>
        </w:rPr>
        <w:t>制定企业</w:t>
      </w:r>
      <w:r>
        <w:rPr>
          <w:rFonts w:hint="eastAsia" w:ascii="Times New Roman" w:hAnsi="Times New Roman" w:eastAsia="方正仿宋_GBK" w:cs="Times New Roman"/>
          <w:color w:val="auto"/>
          <w:sz w:val="32"/>
          <w:szCs w:val="32"/>
          <w:lang w:val="en-US" w:eastAsia="zh-CN"/>
        </w:rPr>
        <w:t>技术标准2套以上，</w:t>
      </w:r>
      <w:r>
        <w:rPr>
          <w:rFonts w:hint="default" w:ascii="Times New Roman" w:hAnsi="Times New Roman" w:eastAsia="方正仿宋_GBK" w:cs="Times New Roman"/>
          <w:color w:val="auto"/>
          <w:sz w:val="32"/>
          <w:szCs w:val="32"/>
          <w:lang w:val="en-US" w:eastAsia="zh-CN"/>
        </w:rPr>
        <w:t>形成一批知识产权</w:t>
      </w:r>
      <w:r>
        <w:rPr>
          <w:rFonts w:hint="eastAsia" w:ascii="Times New Roman" w:hAnsi="Times New Roman" w:eastAsia="方正仿宋_GBK" w:cs="Times New Roman"/>
          <w:color w:val="auto"/>
          <w:sz w:val="32"/>
          <w:szCs w:val="32"/>
          <w:lang w:val="en-US" w:eastAsia="zh-CN"/>
        </w:rPr>
        <w:t>；核心示范面积不少于5</w:t>
      </w:r>
      <w:r>
        <w:rPr>
          <w:rFonts w:hint="default" w:ascii="Times New Roman" w:hAnsi="Times New Roman" w:eastAsia="方正仿宋_GBK" w:cs="Times New Roman"/>
          <w:color w:val="auto"/>
          <w:sz w:val="32"/>
          <w:szCs w:val="32"/>
          <w:lang w:val="en-US" w:eastAsia="zh-CN"/>
        </w:rPr>
        <w:t>00</w:t>
      </w:r>
      <w:r>
        <w:rPr>
          <w:rFonts w:hint="eastAsia" w:ascii="Times New Roman" w:hAnsi="Times New Roman" w:eastAsia="方正仿宋_GBK" w:cs="Times New Roman"/>
          <w:color w:val="auto"/>
          <w:sz w:val="32"/>
          <w:szCs w:val="32"/>
          <w:lang w:val="en-US" w:eastAsia="zh-CN"/>
        </w:rPr>
        <w:t>亩。新增产值1000万元以上</w:t>
      </w:r>
      <w:r>
        <w:rPr>
          <w:rFonts w:hint="default" w:ascii="Times New Roman" w:hAnsi="Times New Roman" w:eastAsia="方正仿宋_GBK" w:cs="Times New Roman"/>
          <w:color w:val="auto"/>
          <w:sz w:val="32"/>
          <w:szCs w:val="32"/>
          <w:lang w:val="en-US" w:eastAsia="zh-CN"/>
        </w:rPr>
        <w:t>。</w:t>
      </w:r>
    </w:p>
    <w:p w14:paraId="68CBDE86">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w:t>
      </w:r>
      <w:r>
        <w:rPr>
          <w:rFonts w:hint="eastAsia" w:ascii="Times New Roman" w:hAnsi="Times New Roman" w:eastAsia="方正仿宋_GBK" w:cs="Times New Roman"/>
          <w:color w:val="auto"/>
          <w:sz w:val="32"/>
          <w:szCs w:val="32"/>
          <w:lang w:val="en-US" w:eastAsia="zh-CN"/>
        </w:rPr>
        <w:t>25</w:t>
      </w:r>
      <w:r>
        <w:rPr>
          <w:rFonts w:hint="default" w:ascii="Times New Roman" w:hAnsi="Times New Roman" w:eastAsia="方正仿宋_GBK" w:cs="Times New Roman"/>
          <w:color w:val="auto"/>
          <w:sz w:val="32"/>
          <w:szCs w:val="32"/>
          <w:lang w:val="en-US" w:eastAsia="zh-CN"/>
        </w:rPr>
        <w:t>0万元。</w:t>
      </w:r>
    </w:p>
    <w:p w14:paraId="00F29B90">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（3）</w:t>
      </w:r>
      <w:r>
        <w:rPr>
          <w:rFonts w:hint="default" w:ascii="Times New Roman" w:hAnsi="Times New Roman" w:eastAsia="方正仿宋_GBK" w:cs="Times New Roman"/>
          <w:b/>
          <w:bCs/>
          <w:color w:val="auto"/>
          <w:sz w:val="32"/>
          <w:szCs w:val="28"/>
          <w:u w:val="none"/>
          <w:shd w:val="clear" w:color="auto" w:fill="auto"/>
          <w:lang w:val="en-US" w:eastAsia="zh-CN"/>
        </w:rPr>
        <w:t>环境友好型农业投入品关键技术研</w:t>
      </w:r>
      <w:r>
        <w:rPr>
          <w:rFonts w:hint="eastAsia" w:ascii="Times New Roman" w:hAnsi="Times New Roman" w:eastAsia="方正仿宋_GBK" w:cs="Times New Roman"/>
          <w:b/>
          <w:bCs/>
          <w:color w:val="auto"/>
          <w:sz w:val="32"/>
          <w:szCs w:val="28"/>
          <w:u w:val="none"/>
          <w:shd w:val="clear" w:color="auto" w:fill="auto"/>
          <w:lang w:val="en-US" w:eastAsia="zh-CN"/>
        </w:rPr>
        <w:t>发</w:t>
      </w:r>
    </w:p>
    <w:p w14:paraId="2D90D9DC">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在农业生产过程中，投入品（农药、兽药、饲料添加剂等）对环境的污染和农产品质量安全风险的问题，使用体外实验筛选天然植物（中药渣等）提取成分具有药物活性的化合物，对筛选出的活性成分进行试验，评价其防治效果，开展毒性、环境安全性和残留等方面的评估。研制生物农药、替抗中兽药等农业生产绿色投入品，减少化学农（兽）药残留对农产品质量和环境的影响。</w:t>
      </w:r>
    </w:p>
    <w:p w14:paraId="53BAB7E8">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b w:val="0"/>
          <w:bCs w:val="0"/>
          <w:color w:val="auto"/>
          <w:sz w:val="32"/>
          <w:szCs w:val="28"/>
          <w:u w:val="none"/>
          <w:shd w:val="clear" w:color="auto" w:fill="auto"/>
          <w:lang w:val="en-US" w:eastAsia="zh-CN"/>
        </w:rPr>
        <w:t>突破</w:t>
      </w:r>
      <w:r>
        <w:rPr>
          <w:rFonts w:hint="eastAsia" w:ascii="Times New Roman" w:hAnsi="Times New Roman" w:eastAsia="方正仿宋_GBK" w:cs="Times New Roman"/>
          <w:color w:val="auto"/>
          <w:sz w:val="32"/>
          <w:szCs w:val="32"/>
          <w:lang w:val="en-US" w:eastAsia="zh-CN"/>
        </w:rPr>
        <w:t>关键核心技术2项以上，</w:t>
      </w:r>
      <w:r>
        <w:rPr>
          <w:rFonts w:hint="eastAsia" w:ascii="Times New Roman" w:hAnsi="Times New Roman" w:eastAsia="方正仿宋_GBK" w:cs="Times New Roman"/>
          <w:color w:val="auto"/>
          <w:sz w:val="32"/>
          <w:szCs w:val="32"/>
          <w:u w:val="none"/>
          <w:shd w:val="clear" w:color="auto" w:fill="auto"/>
          <w:lang w:val="en-US" w:eastAsia="zh-CN"/>
        </w:rPr>
        <w:t>制定企业</w:t>
      </w:r>
      <w:r>
        <w:rPr>
          <w:rFonts w:hint="eastAsia" w:ascii="Times New Roman" w:hAnsi="Times New Roman" w:eastAsia="方正仿宋_GBK" w:cs="Times New Roman"/>
          <w:color w:val="auto"/>
          <w:sz w:val="32"/>
          <w:szCs w:val="32"/>
          <w:lang w:val="en-US" w:eastAsia="zh-CN"/>
        </w:rPr>
        <w:t>技术标准2套以上；核心示范面积不少于5</w:t>
      </w:r>
      <w:r>
        <w:rPr>
          <w:rFonts w:hint="default" w:ascii="Times New Roman" w:hAnsi="Times New Roman" w:eastAsia="方正仿宋_GBK" w:cs="Times New Roman"/>
          <w:color w:val="auto"/>
          <w:sz w:val="32"/>
          <w:szCs w:val="32"/>
          <w:lang w:val="en-US" w:eastAsia="zh-CN"/>
        </w:rPr>
        <w:t>00</w:t>
      </w:r>
      <w:r>
        <w:rPr>
          <w:rFonts w:hint="eastAsia" w:ascii="Times New Roman" w:hAnsi="Times New Roman" w:eastAsia="方正仿宋_GBK" w:cs="Times New Roman"/>
          <w:color w:val="auto"/>
          <w:sz w:val="32"/>
          <w:szCs w:val="32"/>
          <w:lang w:val="en-US" w:eastAsia="zh-CN"/>
        </w:rPr>
        <w:t>亩，形成产品不少于2个，实现新增产值800万元以上</w:t>
      </w:r>
      <w:r>
        <w:rPr>
          <w:rFonts w:hint="default" w:ascii="Times New Roman" w:hAnsi="Times New Roman" w:eastAsia="方正仿宋_GBK" w:cs="Times New Roman"/>
          <w:color w:val="auto"/>
          <w:sz w:val="32"/>
          <w:szCs w:val="32"/>
          <w:lang w:val="en-US" w:eastAsia="zh-CN"/>
        </w:rPr>
        <w:t>。</w:t>
      </w:r>
    </w:p>
    <w:p w14:paraId="3C431E8A">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10</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val="en-US" w:eastAsia="zh-CN"/>
        </w:rPr>
        <w:t>0万元。</w:t>
      </w:r>
    </w:p>
    <w:p w14:paraId="33ED8BD1">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（4）</w:t>
      </w:r>
      <w:r>
        <w:rPr>
          <w:rFonts w:hint="default" w:ascii="Times New Roman" w:hAnsi="Times New Roman" w:eastAsia="方正仿宋_GBK" w:cs="Times New Roman"/>
          <w:b/>
          <w:bCs/>
          <w:color w:val="auto"/>
          <w:sz w:val="32"/>
          <w:szCs w:val="28"/>
          <w:u w:val="none"/>
          <w:shd w:val="clear" w:color="auto" w:fill="auto"/>
          <w:lang w:val="en-US" w:eastAsia="zh-CN"/>
        </w:rPr>
        <w:t>畜禽多元化饲料与节粮技术研究</w:t>
      </w:r>
    </w:p>
    <w:p w14:paraId="3C9C37A9">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大豆产量低、豆粕主要依靠进口的现状，研究畜禽低蛋白日粮净能需要及赖氨酸净能比，解析并建立畜禽和家庭宠物营养物质高效利用的特征微生物组及其靶向调节技术，研发功能型饲料添加剂；开发云南地方丰富的茶枝、核桃饼、桑枝、香蕉茎叶等非粮型饲料生物处理与高值化利用技术，通过蛋白工程、纳米工艺、基因工程等技术突破细胞壁成分实现高效降解，创制新型替粮饲料；研发饲料粮替代产品高效应用技术方案，构建云南非粮型饲料资源多元应用替代技术，提升非粮原料的附加值，构建畜禽低豆粕多元化日粮配制与节粮技术。</w:t>
      </w:r>
    </w:p>
    <w:p w14:paraId="46B65F70">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w w:val="97"/>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w w:val="97"/>
          <w:sz w:val="32"/>
          <w:szCs w:val="32"/>
          <w:lang w:val="en-US" w:eastAsia="zh-CN"/>
        </w:rPr>
        <w:t>突破关键核心技术2项以上，</w:t>
      </w:r>
      <w:r>
        <w:rPr>
          <w:rFonts w:hint="eastAsia" w:ascii="Times New Roman" w:hAnsi="Times New Roman" w:eastAsia="方正仿宋_GBK" w:cs="Times New Roman"/>
          <w:color w:val="auto"/>
          <w:w w:val="97"/>
          <w:sz w:val="32"/>
          <w:szCs w:val="32"/>
          <w:u w:val="none"/>
          <w:shd w:val="clear" w:color="auto" w:fill="auto"/>
          <w:lang w:val="en-US" w:eastAsia="zh-CN"/>
        </w:rPr>
        <w:t>制定企业</w:t>
      </w:r>
      <w:r>
        <w:rPr>
          <w:rFonts w:hint="eastAsia" w:ascii="Times New Roman" w:hAnsi="Times New Roman" w:eastAsia="方正仿宋_GBK" w:cs="Times New Roman"/>
          <w:color w:val="auto"/>
          <w:w w:val="97"/>
          <w:sz w:val="32"/>
          <w:szCs w:val="32"/>
          <w:lang w:val="en-US" w:eastAsia="zh-CN"/>
        </w:rPr>
        <w:t>技术标准2套。形成产品不少于2个，新增产值1500万元以上</w:t>
      </w:r>
      <w:r>
        <w:rPr>
          <w:rFonts w:hint="default" w:ascii="Times New Roman" w:hAnsi="Times New Roman" w:eastAsia="方正仿宋_GBK" w:cs="Times New Roman"/>
          <w:color w:val="auto"/>
          <w:w w:val="97"/>
          <w:sz w:val="32"/>
          <w:szCs w:val="32"/>
          <w:lang w:val="en-US" w:eastAsia="zh-CN"/>
        </w:rPr>
        <w:t>。</w:t>
      </w:r>
    </w:p>
    <w:p w14:paraId="4EF5C3C2">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8</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50204B96">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（5）</w:t>
      </w:r>
      <w:r>
        <w:rPr>
          <w:rFonts w:hint="default" w:ascii="Times New Roman" w:hAnsi="Times New Roman" w:eastAsia="方正仿宋_GBK" w:cs="Times New Roman"/>
          <w:b/>
          <w:bCs/>
          <w:color w:val="auto"/>
          <w:sz w:val="32"/>
          <w:szCs w:val="28"/>
          <w:u w:val="none"/>
          <w:shd w:val="clear" w:color="auto" w:fill="auto"/>
          <w:lang w:val="en-US" w:eastAsia="zh-CN"/>
        </w:rPr>
        <w:t>无土栽培专用基质研究应用</w:t>
      </w:r>
    </w:p>
    <w:p w14:paraId="44A2250A">
      <w:pPr>
        <w:keepNext w:val="0"/>
        <w:keepLines w:val="0"/>
        <w:pageBreakBefore w:val="0"/>
        <w:suppressAutoHyphens w:val="0"/>
        <w:kinsoku/>
        <w:wordWrap/>
        <w:overflowPunct/>
        <w:topLinePunct w:val="0"/>
        <w:autoSpaceDE/>
        <w:autoSpaceDN/>
        <w:bidi w:val="0"/>
        <w:snapToGrid w:val="0"/>
        <w:spacing w:beforeAutospacing="0" w:afterAutospacing="0"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无土栽培中基质自主产品少、品质不高等问题，根据农作物生长需求，以农林副产物为主要原料，开展不同基质的加工工艺与技术研究，形成无土栽培专用基质配方和产品，进行无土栽培生产技术研究；建立无土栽培基质评价指标体系，开展基质的种植效应研究和试验示范，扭转相关产品依赖进口的局面。</w:t>
      </w:r>
    </w:p>
    <w:p w14:paraId="6DBDD223">
      <w:pPr>
        <w:keepNext w:val="0"/>
        <w:keepLines w:val="0"/>
        <w:pageBreakBefore w:val="0"/>
        <w:kinsoku/>
        <w:wordWrap/>
        <w:overflowPunct/>
        <w:topLinePunct w:val="0"/>
        <w:autoSpaceDE/>
        <w:autoSpaceDN/>
        <w:bidi w:val="0"/>
        <w:snapToGrid w:val="0"/>
        <w:spacing w:line="560" w:lineRule="exact"/>
        <w:ind w:firstLine="640"/>
        <w:jc w:val="both"/>
        <w:textAlignment w:val="auto"/>
        <w:rPr>
          <w:rFonts w:hint="eastAsia" w:ascii="Times New Roman" w:hAnsi="Times New Roman" w:eastAsia="方正仿宋_GBK"/>
          <w:color w:val="auto"/>
          <w:sz w:val="32"/>
          <w:szCs w:val="32"/>
          <w:lang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lang w:val="en-US" w:eastAsia="zh-CN"/>
        </w:rPr>
        <w:t>突破关键核心技术2项以上，</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技术规程2套，</w:t>
      </w:r>
      <w:r>
        <w:rPr>
          <w:rFonts w:hint="eastAsia" w:ascii="Times New Roman" w:hAnsi="Times New Roman" w:eastAsia="方正仿宋_GBK"/>
          <w:color w:val="auto"/>
          <w:sz w:val="32"/>
          <w:szCs w:val="32"/>
        </w:rPr>
        <w:t>研发</w:t>
      </w:r>
      <w:r>
        <w:rPr>
          <w:rFonts w:hint="default" w:ascii="Times New Roman" w:hAnsi="Times New Roman" w:eastAsia="方正仿宋_GBK" w:cs="Times New Roman"/>
          <w:color w:val="auto"/>
          <w:sz w:val="32"/>
          <w:szCs w:val="32"/>
          <w:lang w:val="en-US" w:eastAsia="zh-CN"/>
        </w:rPr>
        <w:t>无土栽培基质</w:t>
      </w:r>
      <w:r>
        <w:rPr>
          <w:rFonts w:hint="eastAsia" w:ascii="Times New Roman" w:hAnsi="Times New Roman" w:eastAsia="方正仿宋_GBK"/>
          <w:color w:val="auto"/>
          <w:sz w:val="32"/>
          <w:szCs w:val="32"/>
        </w:rPr>
        <w:t>产品</w:t>
      </w:r>
      <w:r>
        <w:rPr>
          <w:rFonts w:ascii="Times New Roman" w:hAnsi="Times New Roman" w:eastAsia="方正仿宋_GBK"/>
          <w:color w:val="auto"/>
          <w:sz w:val="32"/>
          <w:szCs w:val="32"/>
        </w:rPr>
        <w:t>2</w:t>
      </w:r>
      <w:r>
        <w:rPr>
          <w:rFonts w:hint="eastAsia" w:ascii="Times New Roman" w:hAnsi="Times New Roman" w:eastAsia="方正仿宋_GBK"/>
          <w:color w:val="auto"/>
          <w:sz w:val="32"/>
          <w:szCs w:val="32"/>
        </w:rPr>
        <w:t>个</w:t>
      </w:r>
      <w:r>
        <w:rPr>
          <w:rFonts w:hint="eastAsia" w:ascii="Times New Roman" w:hAnsi="Times New Roman" w:eastAsia="方正仿宋_GBK"/>
          <w:color w:val="auto"/>
          <w:sz w:val="32"/>
          <w:szCs w:val="32"/>
          <w:lang w:eastAsia="zh-CN"/>
        </w:rPr>
        <w:t>。在</w:t>
      </w:r>
      <w:r>
        <w:rPr>
          <w:rFonts w:hint="eastAsia" w:ascii="Times New Roman" w:hAnsi="Times New Roman" w:eastAsia="方正仿宋_GBK"/>
          <w:color w:val="auto"/>
          <w:sz w:val="32"/>
          <w:szCs w:val="32"/>
          <w:lang w:val="en-US" w:eastAsia="zh-CN"/>
        </w:rPr>
        <w:t>2个以上企业推广应用，</w:t>
      </w:r>
      <w:r>
        <w:rPr>
          <w:rFonts w:hint="eastAsia" w:ascii="Times New Roman" w:hAnsi="Times New Roman" w:eastAsia="方正仿宋_GBK"/>
          <w:color w:val="auto"/>
          <w:sz w:val="32"/>
          <w:szCs w:val="32"/>
        </w:rPr>
        <w:t>技术培训</w:t>
      </w:r>
      <w:r>
        <w:rPr>
          <w:rFonts w:ascii="Times New Roman" w:hAnsi="Times New Roman" w:eastAsia="方正仿宋_GBK"/>
          <w:color w:val="auto"/>
          <w:sz w:val="32"/>
          <w:szCs w:val="32"/>
        </w:rPr>
        <w:t>500</w:t>
      </w:r>
      <w:r>
        <w:rPr>
          <w:rFonts w:hint="eastAsia" w:ascii="Times New Roman" w:hAnsi="Times New Roman" w:eastAsia="方正仿宋_GBK"/>
          <w:color w:val="auto"/>
          <w:sz w:val="32"/>
          <w:szCs w:val="32"/>
        </w:rPr>
        <w:t>人次以上</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新增产值</w:t>
      </w:r>
      <w:r>
        <w:rPr>
          <w:rFonts w:hint="eastAsia" w:ascii="Times New Roman" w:hAnsi="Times New Roman" w:eastAsia="方正仿宋_GBK"/>
          <w:color w:val="auto"/>
          <w:sz w:val="32"/>
          <w:szCs w:val="32"/>
          <w:lang w:val="en-US" w:eastAsia="zh-CN"/>
        </w:rPr>
        <w:t>1</w:t>
      </w:r>
      <w:r>
        <w:rPr>
          <w:rFonts w:ascii="Times New Roman" w:hAnsi="Times New Roman" w:eastAsia="方正仿宋_GBK"/>
          <w:color w:val="auto"/>
          <w:sz w:val="32"/>
          <w:szCs w:val="32"/>
        </w:rPr>
        <w:t>000</w:t>
      </w:r>
      <w:r>
        <w:rPr>
          <w:rFonts w:hint="eastAsia" w:ascii="Times New Roman" w:hAnsi="Times New Roman" w:eastAsia="方正仿宋_GBK"/>
          <w:color w:val="auto"/>
          <w:sz w:val="32"/>
          <w:szCs w:val="32"/>
        </w:rPr>
        <w:t>万元以上</w:t>
      </w:r>
      <w:r>
        <w:rPr>
          <w:rFonts w:hint="eastAsia" w:ascii="Times New Roman" w:hAnsi="Times New Roman" w:eastAsia="方正仿宋_GBK"/>
          <w:color w:val="auto"/>
          <w:sz w:val="32"/>
          <w:szCs w:val="32"/>
          <w:lang w:eastAsia="zh-CN"/>
        </w:rPr>
        <w:t>。</w:t>
      </w:r>
    </w:p>
    <w:p w14:paraId="7A62D866">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2005BF72">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（6）</w:t>
      </w:r>
      <w:r>
        <w:rPr>
          <w:rFonts w:hint="default" w:ascii="Times New Roman" w:hAnsi="Times New Roman" w:eastAsia="方正仿宋_GBK" w:cs="Times New Roman"/>
          <w:b/>
          <w:bCs/>
          <w:color w:val="auto"/>
          <w:sz w:val="32"/>
          <w:szCs w:val="28"/>
          <w:u w:val="none"/>
          <w:shd w:val="clear" w:color="auto" w:fill="auto"/>
          <w:lang w:val="en-US" w:eastAsia="zh-CN"/>
        </w:rPr>
        <w:t>耕地治理技术研</w:t>
      </w:r>
      <w:r>
        <w:rPr>
          <w:rFonts w:hint="eastAsia" w:ascii="Times New Roman" w:hAnsi="Times New Roman" w:eastAsia="方正仿宋_GBK" w:cs="Times New Roman"/>
          <w:b/>
          <w:bCs/>
          <w:color w:val="auto"/>
          <w:sz w:val="32"/>
          <w:szCs w:val="28"/>
          <w:u w:val="none"/>
          <w:shd w:val="clear" w:color="auto" w:fill="auto"/>
          <w:lang w:val="en-US" w:eastAsia="zh-CN"/>
        </w:rPr>
        <w:t>发</w:t>
      </w:r>
    </w:p>
    <w:p w14:paraId="04CF25FD">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b w:val="0"/>
          <w:bCs w:val="0"/>
          <w:color w:val="auto"/>
          <w:sz w:val="32"/>
          <w:szCs w:val="28"/>
          <w:u w:val="none"/>
          <w:shd w:val="clear" w:color="auto" w:fill="auto"/>
          <w:lang w:val="en-US" w:eastAsia="zh-CN"/>
        </w:rPr>
        <w:t>针对</w:t>
      </w:r>
      <w:r>
        <w:rPr>
          <w:rFonts w:hint="default" w:ascii="Times New Roman" w:hAnsi="Times New Roman" w:eastAsia="方正仿宋_GBK" w:cs="Times New Roman"/>
          <w:color w:val="auto"/>
          <w:sz w:val="32"/>
          <w:szCs w:val="32"/>
          <w:lang w:val="en-US" w:eastAsia="zh-CN"/>
        </w:rPr>
        <w:t>云南高原特色经济作物和粮食作物的生产现状，重点围绕耕地地力下降、作物生长受抑及病害高发的关键问题，开展工程、化学、农艺、生物等措施综合治理耕地改良技术研究。探索形成一套适配云南不同区域、不同作物类型的耕地综合治理技术模式，优化土壤pH值及理化性状，提升土壤保肥供肥能力，建立云南耕地分类分级治理技术体系，进一步改善耕地质量，为高原特色农业提质增效奠定基础。</w:t>
      </w:r>
    </w:p>
    <w:p w14:paraId="2488E4E6">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w w:val="97"/>
          <w:sz w:val="32"/>
          <w:szCs w:val="32"/>
          <w:lang w:val="en-US" w:eastAsia="zh-CN"/>
        </w:rPr>
        <w:t>突破关键核心技术2项以上，</w:t>
      </w:r>
      <w:r>
        <w:rPr>
          <w:rFonts w:hint="eastAsia" w:ascii="Times New Roman" w:hAnsi="Times New Roman" w:eastAsia="方正仿宋_GBK" w:cs="Times New Roman"/>
          <w:color w:val="auto"/>
          <w:w w:val="97"/>
          <w:sz w:val="32"/>
          <w:szCs w:val="32"/>
          <w:u w:val="none"/>
          <w:shd w:val="clear" w:color="auto" w:fill="auto"/>
          <w:lang w:val="en-US" w:eastAsia="zh-CN"/>
        </w:rPr>
        <w:t>制定</w:t>
      </w:r>
      <w:r>
        <w:rPr>
          <w:rFonts w:hint="eastAsia" w:ascii="Times New Roman" w:hAnsi="Times New Roman" w:eastAsia="方正仿宋_GBK" w:cs="Times New Roman"/>
          <w:color w:val="auto"/>
          <w:w w:val="97"/>
          <w:sz w:val="32"/>
          <w:szCs w:val="32"/>
          <w:lang w:val="en-US" w:eastAsia="zh-CN"/>
        </w:rPr>
        <w:t>技术规程2套。示范应用面积2000亩以上，新增产值800万元以上</w:t>
      </w:r>
      <w:r>
        <w:rPr>
          <w:rFonts w:hint="default" w:ascii="Times New Roman" w:hAnsi="Times New Roman" w:eastAsia="方正仿宋_GBK" w:cs="Times New Roman"/>
          <w:color w:val="auto"/>
          <w:w w:val="97"/>
          <w:sz w:val="32"/>
          <w:szCs w:val="32"/>
          <w:lang w:val="en-US" w:eastAsia="zh-CN"/>
        </w:rPr>
        <w:t>。</w:t>
      </w:r>
    </w:p>
    <w:p w14:paraId="0075BA2E">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lang w:val="en-US" w:eastAsia="zh-CN"/>
        </w:rPr>
        <w:t>0万元。</w:t>
      </w:r>
    </w:p>
    <w:p w14:paraId="7B8D6E01">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（7）</w:t>
      </w:r>
      <w:r>
        <w:rPr>
          <w:rFonts w:hint="default" w:ascii="Times New Roman" w:hAnsi="Times New Roman" w:eastAsia="方正仿宋_GBK" w:cs="Times New Roman"/>
          <w:b/>
          <w:bCs/>
          <w:color w:val="auto"/>
          <w:sz w:val="32"/>
          <w:szCs w:val="28"/>
          <w:u w:val="none"/>
          <w:shd w:val="clear" w:color="auto" w:fill="auto"/>
          <w:lang w:val="en-US" w:eastAsia="zh-CN"/>
        </w:rPr>
        <w:t>重大有害生物传播机制及防控关键技术研究与应用</w:t>
      </w:r>
    </w:p>
    <w:p w14:paraId="3524D184">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围绕绿色、生态、高效、优质、安全的科技需求，建立有害物种快速鉴定体系，明确潜在的有害物种并</w:t>
      </w:r>
      <w:r>
        <w:rPr>
          <w:rFonts w:hint="eastAsia" w:ascii="Times New Roman" w:hAnsi="Times New Roman" w:cs="Times New Roman"/>
          <w:color w:val="auto"/>
          <w:sz w:val="32"/>
          <w:szCs w:val="32"/>
          <w:lang w:val="en-US" w:eastAsia="zh-CN"/>
        </w:rPr>
        <w:t>进</w:t>
      </w:r>
      <w:r>
        <w:rPr>
          <w:rFonts w:hint="default" w:ascii="Times New Roman" w:hAnsi="Times New Roman" w:eastAsia="方正仿宋_GBK" w:cs="Times New Roman"/>
          <w:color w:val="auto"/>
          <w:sz w:val="32"/>
          <w:szCs w:val="32"/>
          <w:lang w:val="en-US" w:eastAsia="zh-CN"/>
        </w:rPr>
        <w:t>行风</w:t>
      </w:r>
      <w:r>
        <w:rPr>
          <w:rFonts w:hint="eastAsia" w:ascii="Times New Roman" w:hAnsi="Times New Roman" w:cs="Times New Roman"/>
          <w:color w:val="auto"/>
          <w:sz w:val="32"/>
          <w:szCs w:val="32"/>
          <w:lang w:val="en-US" w:eastAsia="zh-CN"/>
        </w:rPr>
        <w:t>险评</w:t>
      </w:r>
      <w:r>
        <w:rPr>
          <w:rFonts w:hint="default" w:ascii="Times New Roman" w:hAnsi="Times New Roman" w:eastAsia="方正仿宋_GBK" w:cs="Times New Roman"/>
          <w:color w:val="auto"/>
          <w:sz w:val="32"/>
          <w:szCs w:val="32"/>
          <w:lang w:val="en-US" w:eastAsia="zh-CN"/>
        </w:rPr>
        <w:t>估；研究入侵物种爆发及扩散的关键驱动因子和主要入侵机制；研发精准测报预警技术，为入侵物种的阻截和绿色防控提供技术支持。</w:t>
      </w:r>
      <w:bookmarkStart w:id="0" w:name="_GoBack"/>
      <w:bookmarkEnd w:id="0"/>
    </w:p>
    <w:p w14:paraId="7D25F9D3">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lang w:val="en-US" w:eastAsia="zh-CN"/>
        </w:rPr>
        <w:t>突破关键核心技术2项以上，</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技术规程2套。示范应用面积5000亩以上，减少危害造成损失800万元以上</w:t>
      </w:r>
      <w:r>
        <w:rPr>
          <w:rFonts w:hint="default" w:ascii="Times New Roman" w:hAnsi="Times New Roman" w:eastAsia="方正仿宋_GBK" w:cs="Times New Roman"/>
          <w:color w:val="auto"/>
          <w:sz w:val="32"/>
          <w:szCs w:val="32"/>
          <w:lang w:val="en-US" w:eastAsia="zh-CN"/>
        </w:rPr>
        <w:t>。</w:t>
      </w:r>
    </w:p>
    <w:p w14:paraId="5AA7A106">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3B539599">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（8）</w:t>
      </w:r>
      <w:r>
        <w:rPr>
          <w:rFonts w:hint="default" w:ascii="Times New Roman" w:hAnsi="Times New Roman" w:eastAsia="方正仿宋_GBK" w:cs="Times New Roman"/>
          <w:b/>
          <w:bCs/>
          <w:color w:val="auto"/>
          <w:sz w:val="32"/>
          <w:szCs w:val="28"/>
          <w:u w:val="none"/>
          <w:shd w:val="clear" w:color="auto" w:fill="auto"/>
          <w:lang w:val="en-US" w:eastAsia="zh-CN"/>
        </w:rPr>
        <w:t>重要蔬菜病害绿色防控技术研究与应用</w:t>
      </w:r>
    </w:p>
    <w:p w14:paraId="58024B0D">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围绕十字花科作物根肿病和茄科作物病毒病在全省发生发展和危害日益严重的情况，重点研究病源分布、传播途径、种植方式、土壤中病源数量与病害严重度关系；探明云南省主栽品种抗性基因类型；筛选、布局与示范推广抗病品种；开发并登记生物防控药剂；制订绿色防控技术方案，进行产业化推广应用。</w:t>
      </w:r>
    </w:p>
    <w:p w14:paraId="500DF35A">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lang w:val="en-US" w:eastAsia="zh-CN"/>
        </w:rPr>
        <w:t>突破关键核心技术3项以上，</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技术规程2套。申请</w:t>
      </w:r>
      <w:r>
        <w:rPr>
          <w:rFonts w:hint="default" w:ascii="Times New Roman" w:hAnsi="Times New Roman" w:eastAsia="方正仿宋_GBK" w:cs="Times New Roman"/>
          <w:color w:val="auto"/>
          <w:sz w:val="32"/>
          <w:szCs w:val="32"/>
          <w:lang w:val="en-US" w:eastAsia="zh-CN"/>
        </w:rPr>
        <w:t>登记生物</w:t>
      </w:r>
      <w:r>
        <w:rPr>
          <w:rFonts w:hint="eastAsia" w:ascii="Times New Roman" w:hAnsi="Times New Roman" w:eastAsia="方正仿宋_GBK" w:cs="Times New Roman"/>
          <w:color w:val="auto"/>
          <w:sz w:val="32"/>
          <w:szCs w:val="32"/>
          <w:lang w:val="en-US" w:eastAsia="zh-CN"/>
        </w:rPr>
        <w:t>农药1个以上，示范应用面积2000亩以上，减少危害造成损失1000万元以上</w:t>
      </w:r>
      <w:r>
        <w:rPr>
          <w:rFonts w:hint="default" w:ascii="Times New Roman" w:hAnsi="Times New Roman" w:eastAsia="方正仿宋_GBK" w:cs="Times New Roman"/>
          <w:color w:val="auto"/>
          <w:sz w:val="32"/>
          <w:szCs w:val="32"/>
          <w:lang w:val="en-US" w:eastAsia="zh-CN"/>
        </w:rPr>
        <w:t>。</w:t>
      </w:r>
    </w:p>
    <w:p w14:paraId="62078ECF">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3</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lang w:val="en-US" w:eastAsia="zh-CN"/>
        </w:rPr>
        <w:t>0万元。</w:t>
      </w:r>
    </w:p>
    <w:p w14:paraId="30915FCE">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（9）</w:t>
      </w:r>
      <w:r>
        <w:rPr>
          <w:rFonts w:hint="default" w:ascii="Times New Roman" w:hAnsi="Times New Roman" w:eastAsia="方正仿宋_GBK" w:cs="Times New Roman"/>
          <w:b/>
          <w:bCs/>
          <w:color w:val="auto"/>
          <w:sz w:val="32"/>
          <w:szCs w:val="28"/>
          <w:u w:val="none"/>
          <w:shd w:val="clear" w:color="auto" w:fill="auto"/>
          <w:lang w:val="en-US" w:eastAsia="zh-CN"/>
        </w:rPr>
        <w:t>云南畜禽重要</w:t>
      </w:r>
      <w:r>
        <w:rPr>
          <w:rFonts w:hint="eastAsia" w:ascii="Times New Roman" w:hAnsi="Times New Roman" w:eastAsia="方正仿宋_GBK" w:cs="Times New Roman"/>
          <w:b/>
          <w:bCs/>
          <w:color w:val="auto"/>
          <w:sz w:val="32"/>
          <w:szCs w:val="28"/>
          <w:u w:val="none"/>
          <w:shd w:val="clear" w:color="auto" w:fill="auto"/>
          <w:lang w:val="en-US" w:eastAsia="zh-CN"/>
        </w:rPr>
        <w:t>疫</w:t>
      </w:r>
      <w:r>
        <w:rPr>
          <w:rFonts w:hint="default" w:ascii="Times New Roman" w:hAnsi="Times New Roman" w:eastAsia="方正仿宋_GBK" w:cs="Times New Roman"/>
          <w:b/>
          <w:bCs/>
          <w:color w:val="auto"/>
          <w:sz w:val="32"/>
          <w:szCs w:val="28"/>
          <w:u w:val="none"/>
          <w:shd w:val="clear" w:color="auto" w:fill="auto"/>
          <w:lang w:val="en-US" w:eastAsia="zh-CN"/>
        </w:rPr>
        <w:t>病防控关键技术研究</w:t>
      </w:r>
    </w:p>
    <w:p w14:paraId="3DB02F3A">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针对云南畜禽传染病和群发性营养代谢病防控的难题</w:t>
      </w:r>
      <w:r>
        <w:rPr>
          <w:rFonts w:hint="eastAsia" w:ascii="Times New Roman" w:hAnsi="Times New Roman"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重点开展动物传染病流行病学，分离鉴定病原毒株，确定疾病流行现状和影响流行的关键风险因子。建立分子和免疫学检测方法，研发快速诊断试剂盒和绿色投入品，针对特定病种制定防控净化方案，创建疫病防控示范场点。组织畜禽健康管理技术研发，为养殖业高质量发展和兽医公共卫生安全提供防控产品和技术支撑。</w:t>
      </w:r>
    </w:p>
    <w:p w14:paraId="702D7D43">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lang w:val="en-US" w:eastAsia="zh-CN"/>
        </w:rPr>
        <w:t>突破关键核心技术2项以上，</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技术规程2套。在2个以上大型养殖场示范应用，减少</w:t>
      </w:r>
      <w:r>
        <w:rPr>
          <w:rFonts w:hint="eastAsia" w:ascii="Times New Roman" w:hAnsi="Times New Roman" w:eastAsia="方正仿宋_GBK" w:cs="Times New Roman"/>
          <w:color w:val="auto"/>
          <w:sz w:val="32"/>
          <w:szCs w:val="32"/>
          <w:u w:val="none"/>
          <w:shd w:val="clear" w:color="auto" w:fill="auto"/>
          <w:lang w:val="en-US" w:eastAsia="zh-CN"/>
        </w:rPr>
        <w:t>疫病</w:t>
      </w:r>
      <w:r>
        <w:rPr>
          <w:rFonts w:hint="eastAsia" w:ascii="Times New Roman" w:hAnsi="Times New Roman" w:eastAsia="方正仿宋_GBK" w:cs="Times New Roman"/>
          <w:color w:val="auto"/>
          <w:sz w:val="32"/>
          <w:szCs w:val="32"/>
          <w:lang w:val="en-US" w:eastAsia="zh-CN"/>
        </w:rPr>
        <w:t>危害造成损失600万元以上</w:t>
      </w:r>
      <w:r>
        <w:rPr>
          <w:rFonts w:hint="default" w:ascii="Times New Roman" w:hAnsi="Times New Roman" w:eastAsia="方正仿宋_GBK" w:cs="Times New Roman"/>
          <w:color w:val="auto"/>
          <w:sz w:val="32"/>
          <w:szCs w:val="32"/>
          <w:lang w:val="en-US" w:eastAsia="zh-CN"/>
        </w:rPr>
        <w:t>。</w:t>
      </w:r>
    </w:p>
    <w:p w14:paraId="648A08C8">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val="en-US" w:eastAsia="zh-CN"/>
        </w:rPr>
        <w:t>0万元。</w:t>
      </w:r>
    </w:p>
    <w:p w14:paraId="35B49802">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（10）</w:t>
      </w:r>
      <w:r>
        <w:rPr>
          <w:rFonts w:hint="default" w:ascii="Times New Roman" w:hAnsi="Times New Roman" w:eastAsia="方正仿宋_GBK" w:cs="Times New Roman"/>
          <w:b/>
          <w:bCs/>
          <w:color w:val="auto"/>
          <w:sz w:val="32"/>
          <w:szCs w:val="28"/>
          <w:u w:val="none"/>
          <w:shd w:val="clear" w:color="auto" w:fill="auto"/>
          <w:lang w:val="en-US" w:eastAsia="zh-CN"/>
        </w:rPr>
        <w:t>农业低碳生产和污染治理技术研究</w:t>
      </w:r>
    </w:p>
    <w:p w14:paraId="660B1180">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农业农村减排固碳重大科技需求，采用有机农业种植模式，开展氢农业生产技术研究，减少化肥和农药使用，降低农业生产过程中碳排放。通过生物防治和物理防治等方法控制病虫害，减少农药的喷洒。研发间作、套种等种植方式，提高土地利用率。优化养殖结构，合理控制养殖规模，提高养殖效率，降低单位产品的碳排放，形成一批综合性技术解决方案和农业农村环境治理低碳技术，补齐农业农村绿色低碳的科技短板。</w:t>
      </w:r>
    </w:p>
    <w:p w14:paraId="37EC4BA5">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技术规程2套，突破关键核心技术2项以上。示范应用面积3000亩以上，提高生产综合效益800万元以上</w:t>
      </w:r>
      <w:r>
        <w:rPr>
          <w:rFonts w:hint="default" w:ascii="Times New Roman" w:hAnsi="Times New Roman" w:eastAsia="方正仿宋_GBK" w:cs="Times New Roman"/>
          <w:color w:val="auto"/>
          <w:sz w:val="32"/>
          <w:szCs w:val="32"/>
          <w:lang w:val="en-US" w:eastAsia="zh-CN"/>
        </w:rPr>
        <w:t>。</w:t>
      </w:r>
    </w:p>
    <w:p w14:paraId="210FE5DD">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3</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40088E05">
      <w:pPr>
        <w:keepNext w:val="0"/>
        <w:keepLines w:val="0"/>
        <w:pageBreakBefore w:val="0"/>
        <w:kinsoku/>
        <w:wordWrap/>
        <w:overflowPunct/>
        <w:topLinePunct w:val="0"/>
        <w:autoSpaceDE/>
        <w:autoSpaceDN/>
        <w:bidi w:val="0"/>
        <w:snapToGrid w:val="0"/>
        <w:spacing w:line="560" w:lineRule="exact"/>
        <w:ind w:firstLine="640"/>
        <w:jc w:val="both"/>
        <w:textAlignment w:val="auto"/>
        <w:rPr>
          <w:rFonts w:hint="eastAsia"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（11）农村庭院绿色种养关键技术研究</w:t>
      </w:r>
    </w:p>
    <w:p w14:paraId="74D67762">
      <w:pPr>
        <w:keepNext w:val="0"/>
        <w:keepLines w:val="0"/>
        <w:pageBreakBefore w:val="0"/>
        <w:kinsoku/>
        <w:wordWrap/>
        <w:overflowPunct/>
        <w:topLinePunct w:val="0"/>
        <w:autoSpaceDE/>
        <w:autoSpaceDN/>
        <w:bidi w:val="0"/>
        <w:snapToGrid w:val="0"/>
        <w:spacing w:line="560" w:lineRule="exact"/>
        <w:ind w:firstLine="640"/>
        <w:jc w:val="both"/>
        <w:textAlignment w:val="auto"/>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lang w:val="en-US" w:eastAsia="zh-CN"/>
        </w:rPr>
        <w:t>针对云南农村种植、养殖及种养结合现状和存在的主要问题，开展生态养殖技术研究，研发集成庭院主要畜禽（猪、鸡、羊）环境友好型养殖设施设备；养殖废弃物（废水、粪便）分类高值化处理、资源化还田利用关键技术研究（高效节能固液分离技术及设备）研发；液体废弃物固氮固磷快腐技术研究、畜禽粪便与农林废弃物快速熟化技术研究；昆虫高效转化畜禽粪便生产昆虫蛋白和高转化有机肥技术研究；农户型轻简水肥一体化设施集成；探索农村家庭污染物在种养结合“养殖—水—土壤—植物”等生物链条关键节点的迁移转化规律及机制，构建我省农村庭院型农业经济活动一体化全闭环体系。”</w:t>
      </w:r>
    </w:p>
    <w:p w14:paraId="6762C79E">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技术规程2套，突破关键核心技术2项以上。示范应用30户以上，技术培训500人次，提高生产综合效益1000万元以上</w:t>
      </w:r>
      <w:r>
        <w:rPr>
          <w:rFonts w:hint="default" w:ascii="Times New Roman" w:hAnsi="Times New Roman" w:eastAsia="方正仿宋_GBK" w:cs="Times New Roman"/>
          <w:color w:val="auto"/>
          <w:sz w:val="32"/>
          <w:szCs w:val="32"/>
          <w:lang w:val="en-US" w:eastAsia="zh-CN"/>
        </w:rPr>
        <w:t>。</w:t>
      </w:r>
    </w:p>
    <w:p w14:paraId="22139DF5">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3</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652ABC73">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3.</w:t>
      </w:r>
      <w:r>
        <w:rPr>
          <w:rFonts w:hint="default" w:ascii="Times New Roman" w:hAnsi="Times New Roman" w:eastAsia="方正仿宋_GBK" w:cs="Times New Roman"/>
          <w:b/>
          <w:bCs/>
          <w:color w:val="auto"/>
          <w:sz w:val="32"/>
          <w:szCs w:val="28"/>
          <w:u w:val="none"/>
          <w:shd w:val="clear" w:color="auto" w:fill="auto"/>
          <w:lang w:val="en-US" w:eastAsia="zh-CN"/>
        </w:rPr>
        <w:t>现代食品与农产品精深加工</w:t>
      </w:r>
    </w:p>
    <w:p w14:paraId="59AD3F31">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围绕云南高原特色农产品高质化利用、营养健康新产品开发、标准化加工、智能化控制、健康型消费等重大产业需求，聚焦工程化和智能化加工、食品质量安全、保鲜物流等重点领域，开展精深加工、成品品质控制，以及营养靶向设计与健康食品精准制造等技术研究和装备开发。</w:t>
      </w:r>
    </w:p>
    <w:p w14:paraId="2BFF91BD">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（1）</w:t>
      </w:r>
      <w:r>
        <w:rPr>
          <w:rFonts w:hint="default" w:ascii="Times New Roman" w:hAnsi="Times New Roman" w:eastAsia="方正仿宋_GBK" w:cs="Times New Roman"/>
          <w:b/>
          <w:bCs/>
          <w:color w:val="auto"/>
          <w:sz w:val="32"/>
          <w:szCs w:val="28"/>
          <w:u w:val="none"/>
          <w:shd w:val="clear" w:color="auto" w:fill="auto"/>
          <w:lang w:val="en-US" w:eastAsia="zh-CN"/>
        </w:rPr>
        <w:t>现代食品加工关键技术研究</w:t>
      </w:r>
      <w:r>
        <w:rPr>
          <w:rFonts w:hint="eastAsia" w:ascii="Times New Roman" w:hAnsi="Times New Roman" w:eastAsia="方正仿宋_GBK" w:cs="Times New Roman"/>
          <w:b/>
          <w:bCs/>
          <w:color w:val="auto"/>
          <w:sz w:val="32"/>
          <w:szCs w:val="28"/>
          <w:u w:val="none"/>
          <w:shd w:val="clear" w:color="auto" w:fill="auto"/>
          <w:lang w:val="en-US" w:eastAsia="zh-CN"/>
        </w:rPr>
        <w:t>应用</w:t>
      </w:r>
    </w:p>
    <w:p w14:paraId="1C76DD98">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云南省现代食品发展科技支撑不足、标准化水平较低的问题，进行高品质食品加工工艺研究。通过分析主要营养成分与品质的相关性，优化原料配方，进行食品加工及安全检测技术开发；采用生物技术、真空浓缩技术、新型干燥技术、非热灭菌技术等研究开发绿色有机、风味保留好、口感还原度高、便于运输保存高端现代食品；建设应用示范中试生产线和生产示范基地，实现高品质食品加工技术集成转化应用。</w:t>
      </w:r>
    </w:p>
    <w:p w14:paraId="0C6806ED">
      <w:pPr>
        <w:keepNext w:val="0"/>
        <w:keepLines w:val="0"/>
        <w:pageBreakBefore w:val="0"/>
        <w:kinsoku/>
        <w:wordWrap/>
        <w:overflowPunct/>
        <w:topLinePunct w:val="0"/>
        <w:bidi w:val="0"/>
        <w:spacing w:line="560" w:lineRule="exact"/>
        <w:ind w:firstLine="640"/>
        <w:jc w:val="both"/>
        <w:textAlignment w:val="auto"/>
        <w:rPr>
          <w:rFonts w:ascii="Times New Roman" w:hAnsi="Times New Roman" w:eastAsia="方正仿宋_GBK"/>
          <w:color w:val="auto"/>
          <w:sz w:val="32"/>
          <w:szCs w:val="32"/>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olor w:val="auto"/>
          <w:sz w:val="32"/>
          <w:szCs w:val="32"/>
        </w:rPr>
        <w:t>研发食品制造关键技术</w:t>
      </w: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项</w:t>
      </w:r>
      <w:r>
        <w:rPr>
          <w:rFonts w:hint="eastAsia" w:ascii="Times New Roman" w:hAnsi="Times New Roman" w:eastAsia="方正仿宋_GBK"/>
          <w:color w:val="auto"/>
          <w:sz w:val="32"/>
          <w:szCs w:val="32"/>
          <w:lang w:eastAsia="zh-CN"/>
        </w:rPr>
        <w:t>以上</w:t>
      </w:r>
      <w:r>
        <w:rPr>
          <w:rFonts w:hint="eastAsia" w:ascii="Times New Roman" w:hAnsi="Times New Roman" w:eastAsia="方正仿宋_GBK"/>
          <w:color w:val="auto"/>
          <w:sz w:val="32"/>
          <w:szCs w:val="32"/>
        </w:rPr>
        <w:t>；明确</w:t>
      </w:r>
      <w:r>
        <w:rPr>
          <w:rFonts w:ascii="Times New Roman" w:hAnsi="Times New Roman" w:eastAsia="方正仿宋_GBK"/>
          <w:color w:val="auto"/>
          <w:sz w:val="32"/>
          <w:szCs w:val="32"/>
        </w:rPr>
        <w:t>10</w:t>
      </w:r>
      <w:r>
        <w:rPr>
          <w:rFonts w:hint="eastAsia" w:ascii="Times New Roman" w:hAnsi="Times New Roman" w:eastAsia="方正仿宋_GBK"/>
          <w:color w:val="auto"/>
          <w:sz w:val="32"/>
          <w:szCs w:val="32"/>
        </w:rPr>
        <w:t>个以上健康食品功能成分及其功效作用机理。开发精准营养定制食品</w:t>
      </w:r>
      <w:r>
        <w:rPr>
          <w:rFonts w:hint="eastAsia" w:ascii="Times New Roman" w:hAnsi="Times New Roman" w:eastAsia="方正仿宋_GBK"/>
          <w:color w:val="auto"/>
          <w:sz w:val="32"/>
          <w:szCs w:val="32"/>
          <w:lang w:val="en-US" w:eastAsia="zh-CN"/>
        </w:rPr>
        <w:t>5</w:t>
      </w:r>
      <w:r>
        <w:rPr>
          <w:rFonts w:hint="eastAsia" w:ascii="Times New Roman" w:hAnsi="Times New Roman" w:eastAsia="方正仿宋_GBK"/>
          <w:color w:val="auto"/>
          <w:sz w:val="32"/>
          <w:szCs w:val="32"/>
        </w:rPr>
        <w:t>种以上，申请发明专利</w:t>
      </w: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件以上，技术和产品在全省</w:t>
      </w:r>
      <w:r>
        <w:rPr>
          <w:rFonts w:ascii="Times New Roman" w:hAnsi="Times New Roman" w:eastAsia="方正仿宋_GBK"/>
          <w:color w:val="auto"/>
          <w:sz w:val="32"/>
          <w:szCs w:val="32"/>
        </w:rPr>
        <w:t>3</w:t>
      </w:r>
      <w:r>
        <w:rPr>
          <w:rFonts w:hint="eastAsia" w:ascii="Times New Roman" w:hAnsi="Times New Roman" w:eastAsia="方正仿宋_GBK"/>
          <w:color w:val="auto"/>
          <w:sz w:val="32"/>
          <w:szCs w:val="32"/>
        </w:rPr>
        <w:t>家以上龙头企业推广应用，实现</w:t>
      </w:r>
      <w:r>
        <w:rPr>
          <w:rFonts w:hint="eastAsia" w:ascii="Times New Roman" w:hAnsi="Times New Roman" w:eastAsia="方正仿宋_GBK"/>
          <w:color w:val="auto"/>
          <w:sz w:val="32"/>
          <w:szCs w:val="32"/>
          <w:lang w:eastAsia="zh-CN"/>
        </w:rPr>
        <w:t>新增</w:t>
      </w:r>
      <w:r>
        <w:rPr>
          <w:rFonts w:hint="eastAsia" w:ascii="Times New Roman" w:hAnsi="Times New Roman" w:eastAsia="方正仿宋_GBK"/>
          <w:color w:val="auto"/>
          <w:sz w:val="32"/>
          <w:szCs w:val="32"/>
        </w:rPr>
        <w:t>产值</w:t>
      </w:r>
      <w:r>
        <w:rPr>
          <w:rFonts w:hint="eastAsia" w:ascii="Times New Roman" w:hAnsi="Times New Roman" w:eastAsia="方正仿宋_GBK"/>
          <w:color w:val="auto"/>
          <w:sz w:val="32"/>
          <w:szCs w:val="32"/>
          <w:lang w:val="en-US" w:eastAsia="zh-CN"/>
        </w:rPr>
        <w:t>2000万</w:t>
      </w:r>
      <w:r>
        <w:rPr>
          <w:rFonts w:hint="eastAsia" w:ascii="Times New Roman" w:hAnsi="Times New Roman" w:eastAsia="方正仿宋_GBK"/>
          <w:color w:val="auto"/>
          <w:sz w:val="32"/>
          <w:szCs w:val="32"/>
        </w:rPr>
        <w:t>元以上。</w:t>
      </w:r>
    </w:p>
    <w:p w14:paraId="65CE2506">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val="en-US" w:eastAsia="zh-CN"/>
        </w:rPr>
        <w:t>0万元。</w:t>
      </w:r>
    </w:p>
    <w:p w14:paraId="3BD6218D">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（2）</w:t>
      </w:r>
      <w:r>
        <w:rPr>
          <w:rFonts w:hint="default" w:ascii="Times New Roman" w:hAnsi="Times New Roman" w:eastAsia="方正仿宋_GBK" w:cs="Times New Roman"/>
          <w:b/>
          <w:bCs/>
          <w:color w:val="auto"/>
          <w:sz w:val="32"/>
          <w:szCs w:val="28"/>
          <w:u w:val="none"/>
          <w:shd w:val="clear" w:color="auto" w:fill="auto"/>
          <w:lang w:val="en-US" w:eastAsia="zh-CN"/>
        </w:rPr>
        <w:t>高附加值农产品精深加工关键技术研</w:t>
      </w:r>
      <w:r>
        <w:rPr>
          <w:rFonts w:hint="eastAsia" w:ascii="Times New Roman" w:hAnsi="Times New Roman" w:eastAsia="方正仿宋_GBK" w:cs="Times New Roman"/>
          <w:b/>
          <w:bCs/>
          <w:color w:val="auto"/>
          <w:sz w:val="32"/>
          <w:szCs w:val="28"/>
          <w:u w:val="none"/>
          <w:shd w:val="clear" w:color="auto" w:fill="auto"/>
          <w:lang w:val="en-US" w:eastAsia="zh-CN"/>
        </w:rPr>
        <w:t>发</w:t>
      </w:r>
    </w:p>
    <w:p w14:paraId="2F0694A2">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针对云南农产品（核桃、坚果、火腿、仙人掌、食用天然色素等）精深加工产品不足、附加值不高等问题，以市场需求</w:t>
      </w:r>
      <w:r>
        <w:rPr>
          <w:rFonts w:hint="eastAsia" w:ascii="Times New Roman" w:hAnsi="Times New Roman" w:cs="Times New Roman"/>
          <w:color w:val="auto"/>
          <w:sz w:val="32"/>
          <w:szCs w:val="32"/>
          <w:lang w:val="en-US" w:eastAsia="zh-CN"/>
        </w:rPr>
        <w:t>为</w:t>
      </w:r>
      <w:r>
        <w:rPr>
          <w:rFonts w:hint="default" w:ascii="Times New Roman" w:hAnsi="Times New Roman" w:eastAsia="方正仿宋_GBK" w:cs="Times New Roman"/>
          <w:color w:val="auto"/>
          <w:sz w:val="32"/>
          <w:szCs w:val="32"/>
          <w:lang w:val="en-US" w:eastAsia="zh-CN"/>
        </w:rPr>
        <w:t>导向，开发高附加值的多元化深加工产品；对相关技术推广应用，实现产业化，拓展高附加值农产品应用领域并延伸产业链，带动农村就业。</w:t>
      </w:r>
    </w:p>
    <w:p w14:paraId="3D864B7D">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技术规程2套，突破关键核心技术2项以上。在</w:t>
      </w:r>
      <w:r>
        <w:rPr>
          <w:rFonts w:ascii="Times New Roman" w:hAnsi="Times New Roman" w:eastAsia="方正仿宋_GBK"/>
          <w:color w:val="auto"/>
          <w:sz w:val="32"/>
          <w:szCs w:val="32"/>
        </w:rPr>
        <w:t>3</w:t>
      </w:r>
      <w:r>
        <w:rPr>
          <w:rFonts w:hint="eastAsia" w:ascii="Times New Roman" w:hAnsi="Times New Roman" w:eastAsia="方正仿宋_GBK"/>
          <w:color w:val="auto"/>
          <w:sz w:val="32"/>
          <w:szCs w:val="32"/>
        </w:rPr>
        <w:t>家以上龙头企业</w:t>
      </w:r>
      <w:r>
        <w:rPr>
          <w:rFonts w:hint="eastAsia" w:ascii="Times New Roman" w:hAnsi="Times New Roman" w:eastAsia="方正仿宋_GBK" w:cs="Times New Roman"/>
          <w:color w:val="auto"/>
          <w:sz w:val="32"/>
          <w:szCs w:val="32"/>
          <w:lang w:val="en-US" w:eastAsia="zh-CN"/>
        </w:rPr>
        <w:t>示范应用，开发新产品5个以上，技术培训100人次，新增产值800万元以上</w:t>
      </w:r>
      <w:r>
        <w:rPr>
          <w:rFonts w:hint="default" w:ascii="Times New Roman" w:hAnsi="Times New Roman" w:eastAsia="方正仿宋_GBK" w:cs="Times New Roman"/>
          <w:color w:val="auto"/>
          <w:sz w:val="32"/>
          <w:szCs w:val="32"/>
          <w:lang w:val="en-US" w:eastAsia="zh-CN"/>
        </w:rPr>
        <w:t>。</w:t>
      </w:r>
    </w:p>
    <w:p w14:paraId="007354D8">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color w:val="auto"/>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23E3E56B">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4.</w:t>
      </w:r>
      <w:r>
        <w:rPr>
          <w:rFonts w:hint="default" w:ascii="Times New Roman" w:hAnsi="Times New Roman" w:eastAsia="方正仿宋_GBK" w:cs="Times New Roman"/>
          <w:b/>
          <w:bCs/>
          <w:color w:val="auto"/>
          <w:sz w:val="32"/>
          <w:szCs w:val="28"/>
          <w:u w:val="none"/>
          <w:shd w:val="clear" w:color="auto" w:fill="auto"/>
          <w:lang w:val="en-US" w:eastAsia="zh-CN"/>
        </w:rPr>
        <w:t>现代林</w:t>
      </w:r>
      <w:r>
        <w:rPr>
          <w:rFonts w:hint="eastAsia" w:ascii="Times New Roman" w:hAnsi="Times New Roman" w:eastAsia="方正仿宋_GBK" w:cs="Times New Roman"/>
          <w:b/>
          <w:bCs/>
          <w:color w:val="auto"/>
          <w:sz w:val="32"/>
          <w:szCs w:val="28"/>
          <w:u w:val="none"/>
          <w:shd w:val="clear" w:color="auto" w:fill="auto"/>
          <w:lang w:val="en-US" w:eastAsia="zh-CN"/>
        </w:rPr>
        <w:t>草产</w:t>
      </w:r>
      <w:r>
        <w:rPr>
          <w:rFonts w:hint="default" w:ascii="Times New Roman" w:hAnsi="Times New Roman" w:eastAsia="方正仿宋_GBK" w:cs="Times New Roman"/>
          <w:b/>
          <w:bCs/>
          <w:color w:val="auto"/>
          <w:sz w:val="32"/>
          <w:szCs w:val="28"/>
          <w:u w:val="none"/>
          <w:shd w:val="clear" w:color="auto" w:fill="auto"/>
          <w:lang w:val="en-US" w:eastAsia="zh-CN"/>
        </w:rPr>
        <w:t>业</w:t>
      </w:r>
    </w:p>
    <w:p w14:paraId="248A0447">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立足云南林草资源丰富、区域产业发展特色鲜明的优势，聚焦林业重点产业和特色资源产业发展科技需求，针对林草种植、木本油料、特色资源及有害生物绿色防控等领域的新品种（良种）高效培育、产品加工关键技术体系和难点问题，着力突破制约林草产业发展的技术瓶颈，实现林草综合效益提升及高质量发展。</w:t>
      </w:r>
    </w:p>
    <w:p w14:paraId="17934DD1">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（1）</w:t>
      </w:r>
      <w:r>
        <w:rPr>
          <w:rFonts w:hint="default" w:ascii="Times New Roman" w:hAnsi="Times New Roman" w:eastAsia="方正仿宋_GBK" w:cs="Times New Roman"/>
          <w:b/>
          <w:bCs/>
          <w:color w:val="auto"/>
          <w:sz w:val="32"/>
          <w:szCs w:val="28"/>
          <w:u w:val="none"/>
          <w:shd w:val="clear" w:color="auto" w:fill="auto"/>
          <w:lang w:val="en-US" w:eastAsia="zh-CN"/>
        </w:rPr>
        <w:t>林</w:t>
      </w:r>
      <w:r>
        <w:rPr>
          <w:rFonts w:hint="eastAsia" w:ascii="Times New Roman" w:hAnsi="Times New Roman" w:eastAsia="方正仿宋_GBK" w:cs="Times New Roman"/>
          <w:b/>
          <w:bCs/>
          <w:color w:val="auto"/>
          <w:sz w:val="32"/>
          <w:szCs w:val="28"/>
          <w:u w:val="none"/>
          <w:shd w:val="clear" w:color="auto" w:fill="auto"/>
          <w:lang w:val="en-US" w:eastAsia="zh-CN"/>
        </w:rPr>
        <w:t>草种植</w:t>
      </w:r>
      <w:r>
        <w:rPr>
          <w:rFonts w:hint="default" w:ascii="Times New Roman" w:hAnsi="Times New Roman" w:eastAsia="方正仿宋_GBK" w:cs="Times New Roman"/>
          <w:b/>
          <w:bCs/>
          <w:color w:val="auto"/>
          <w:sz w:val="32"/>
          <w:szCs w:val="28"/>
          <w:u w:val="none"/>
          <w:shd w:val="clear" w:color="auto" w:fill="auto"/>
          <w:lang w:val="en-US" w:eastAsia="zh-CN"/>
        </w:rPr>
        <w:t>关键技术研究与示范</w:t>
      </w:r>
    </w:p>
    <w:p w14:paraId="3A538241">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针对林地综合产值低、绿色高产稳产栽培技术缺乏等问题，开展优良品种筛选、高效扩繁、保育促繁、森林经营与产量、病虫害绿色防控、质量安全控制技术和模式研究，</w:t>
      </w:r>
      <w:r>
        <w:rPr>
          <w:rFonts w:hint="eastAsia" w:ascii="方正仿宋_GBK" w:hAnsi="方正仿宋_GBK" w:eastAsia="方正仿宋_GBK" w:cs="方正仿宋_GBK"/>
          <w:color w:val="auto"/>
          <w:sz w:val="32"/>
          <w:lang w:val="en-US" w:eastAsia="zh-CN"/>
        </w:rPr>
        <w:t>组织</w:t>
      </w:r>
      <w:r>
        <w:rPr>
          <w:rFonts w:hint="eastAsia" w:ascii="方正仿宋_GBK" w:hAnsi="方正仿宋_GBK" w:cs="方正仿宋_GBK"/>
          <w:color w:val="auto"/>
          <w:sz w:val="32"/>
          <w:lang w:val="en-US" w:eastAsia="zh-CN"/>
        </w:rPr>
        <w:t>经济林、竹、饲草、绿化用草</w:t>
      </w:r>
      <w:r>
        <w:rPr>
          <w:rFonts w:hint="eastAsia" w:ascii="方正仿宋_GBK" w:hAnsi="方正仿宋_GBK" w:eastAsia="方正仿宋_GBK" w:cs="方正仿宋_GBK"/>
          <w:color w:val="auto"/>
          <w:sz w:val="32"/>
          <w:lang w:val="en-US" w:eastAsia="zh-CN"/>
        </w:rPr>
        <w:t>等地方优良品种繁育、</w:t>
      </w:r>
      <w:r>
        <w:rPr>
          <w:rFonts w:hint="eastAsia" w:ascii="方正仿宋_GBK" w:hAnsi="方正仿宋_GBK" w:cs="方正仿宋_GBK"/>
          <w:color w:val="auto"/>
          <w:sz w:val="32"/>
          <w:lang w:val="en-US" w:eastAsia="zh-CN"/>
        </w:rPr>
        <w:t>绿色高效种植</w:t>
      </w:r>
      <w:r>
        <w:rPr>
          <w:rFonts w:hint="eastAsia" w:ascii="方正仿宋_GBK" w:hAnsi="方正仿宋_GBK" w:eastAsia="方正仿宋_GBK" w:cs="方正仿宋_GBK"/>
          <w:color w:val="auto"/>
          <w:sz w:val="32"/>
          <w:lang w:val="en-US" w:eastAsia="zh-CN"/>
        </w:rPr>
        <w:t>技术研究，</w:t>
      </w:r>
      <w:r>
        <w:rPr>
          <w:rFonts w:hint="eastAsia" w:ascii="方正仿宋_GBK" w:hAnsi="方正仿宋_GBK" w:eastAsia="方正仿宋_GBK" w:cs="方正仿宋_GBK"/>
          <w:color w:val="auto"/>
          <w:sz w:val="32"/>
          <w:szCs w:val="32"/>
          <w:lang w:val="en-US" w:eastAsia="zh-CN"/>
        </w:rPr>
        <w:t>建立以</w:t>
      </w:r>
      <w:r>
        <w:rPr>
          <w:rFonts w:hint="default" w:ascii="Times New Roman" w:hAnsi="Times New Roman" w:eastAsia="方正仿宋_GBK" w:cs="Times New Roman"/>
          <w:color w:val="auto"/>
          <w:sz w:val="32"/>
          <w:szCs w:val="32"/>
          <w:lang w:val="en-US" w:eastAsia="zh-CN"/>
        </w:rPr>
        <w:t>生态安全为前提的</w:t>
      </w:r>
      <w:r>
        <w:rPr>
          <w:rFonts w:hint="eastAsia" w:ascii="Times New Roman" w:hAnsi="Times New Roman" w:cs="Times New Roman"/>
          <w:color w:val="auto"/>
          <w:sz w:val="32"/>
          <w:szCs w:val="32"/>
          <w:lang w:val="en-US" w:eastAsia="zh-CN"/>
        </w:rPr>
        <w:t>林草产业</w:t>
      </w:r>
      <w:r>
        <w:rPr>
          <w:rFonts w:hint="default" w:ascii="Times New Roman" w:hAnsi="Times New Roman" w:eastAsia="方正仿宋_GBK" w:cs="Times New Roman"/>
          <w:color w:val="auto"/>
          <w:sz w:val="32"/>
          <w:szCs w:val="32"/>
          <w:lang w:val="en-US" w:eastAsia="zh-CN"/>
        </w:rPr>
        <w:t>技术体系。</w:t>
      </w:r>
    </w:p>
    <w:p w14:paraId="465D921B">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技术规程3套，研发</w:t>
      </w:r>
      <w:r>
        <w:rPr>
          <w:rFonts w:hint="eastAsia" w:ascii="Times New Roman" w:hAnsi="Times New Roman" w:eastAsia="方正仿宋_GBK" w:cs="Times New Roman"/>
          <w:color w:val="auto"/>
          <w:sz w:val="32"/>
          <w:szCs w:val="32"/>
          <w:u w:val="none"/>
          <w:shd w:val="clear" w:color="auto" w:fill="auto"/>
          <w:lang w:val="en-US" w:eastAsia="zh-CN"/>
        </w:rPr>
        <w:t>种植养殖模式2套以上</w:t>
      </w:r>
      <w:r>
        <w:rPr>
          <w:rFonts w:hint="eastAsia" w:ascii="Times New Roman" w:hAnsi="Times New Roman" w:eastAsia="方正仿宋_GBK" w:cs="Times New Roman"/>
          <w:color w:val="auto"/>
          <w:sz w:val="32"/>
          <w:szCs w:val="32"/>
          <w:lang w:val="en-US" w:eastAsia="zh-CN"/>
        </w:rPr>
        <w:t>。在2个以上企业示范应用，技术培训500人次，新增产值800万元以上</w:t>
      </w:r>
      <w:r>
        <w:rPr>
          <w:rFonts w:hint="default" w:ascii="Times New Roman" w:hAnsi="Times New Roman" w:eastAsia="方正仿宋_GBK" w:cs="Times New Roman"/>
          <w:color w:val="auto"/>
          <w:sz w:val="32"/>
          <w:szCs w:val="32"/>
          <w:lang w:val="en-US" w:eastAsia="zh-CN"/>
        </w:rPr>
        <w:t>。</w:t>
      </w:r>
    </w:p>
    <w:p w14:paraId="4AEA7DC9">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5</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5A0434B9">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（2）</w:t>
      </w:r>
      <w:r>
        <w:rPr>
          <w:rFonts w:hint="default" w:ascii="Times New Roman" w:hAnsi="Times New Roman" w:eastAsia="方正仿宋_GBK" w:cs="Times New Roman"/>
          <w:b/>
          <w:bCs/>
          <w:color w:val="auto"/>
          <w:sz w:val="32"/>
          <w:szCs w:val="28"/>
          <w:u w:val="none"/>
          <w:shd w:val="clear" w:color="auto" w:fill="auto"/>
          <w:lang w:val="en-US" w:eastAsia="zh-CN"/>
        </w:rPr>
        <w:t>主要木本油料宜机化生产关键技术研究</w:t>
      </w:r>
    </w:p>
    <w:p w14:paraId="36B4A2F3">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针对木本油料产业面临山地地形复杂、劳</w:t>
      </w:r>
      <w:r>
        <w:rPr>
          <w:rFonts w:hint="eastAsia" w:ascii="Times New Roman" w:hAnsi="Times New Roman" w:cs="Times New Roman"/>
          <w:color w:val="auto"/>
          <w:sz w:val="32"/>
          <w:szCs w:val="32"/>
          <w:lang w:val="en-US" w:eastAsia="zh-CN"/>
        </w:rPr>
        <w:t>动</w:t>
      </w:r>
      <w:r>
        <w:rPr>
          <w:rFonts w:hint="default" w:ascii="Times New Roman" w:hAnsi="Times New Roman" w:eastAsia="方正仿宋_GBK" w:cs="Times New Roman"/>
          <w:color w:val="auto"/>
          <w:sz w:val="32"/>
          <w:szCs w:val="32"/>
          <w:lang w:val="en-US" w:eastAsia="zh-CN"/>
        </w:rPr>
        <w:t>力成本攀升、机械化水平低等问题，以深纹核桃、油橄榄、澳洲坚果等树种为重点，突破宜机化品种、栽培模式与机械化作业匹配等难题，筛选宜机化品种，研发轻简化、高效化生产技术体系，推动产业向机械化智能化转型升级。</w:t>
      </w:r>
    </w:p>
    <w:p w14:paraId="7B55B3F7">
      <w:pPr>
        <w:keepNext w:val="0"/>
        <w:keepLines w:val="0"/>
        <w:pageBreakBefore w:val="0"/>
        <w:widowControl/>
        <w:suppressLineNumbers w:val="0"/>
        <w:kinsoku/>
        <w:wordWrap/>
        <w:overflowPunct/>
        <w:topLinePunct w:val="0"/>
        <w:autoSpaceDE/>
        <w:autoSpaceDN/>
        <w:bidi w:val="0"/>
        <w:snapToGrid w:val="0"/>
        <w:spacing w:line="560" w:lineRule="exact"/>
        <w:ind w:firstLine="640" w:firstLineChars="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技术规程2套，建立</w:t>
      </w:r>
      <w:r>
        <w:rPr>
          <w:rFonts w:hint="default" w:ascii="Times New Roman" w:hAnsi="Times New Roman" w:eastAsia="方正仿宋_GBK" w:cs="Times New Roman"/>
          <w:color w:val="auto"/>
          <w:sz w:val="32"/>
          <w:szCs w:val="32"/>
          <w:lang w:val="en-US" w:eastAsia="zh-CN"/>
        </w:rPr>
        <w:t>轻简化、高效化生产技术体系</w:t>
      </w:r>
      <w:r>
        <w:rPr>
          <w:rFonts w:hint="eastAsia" w:ascii="Times New Roman" w:hAnsi="Times New Roman" w:eastAsia="方正仿宋_GBK" w:cs="Times New Roman"/>
          <w:color w:val="auto"/>
          <w:sz w:val="32"/>
          <w:szCs w:val="32"/>
          <w:lang w:val="en-US" w:eastAsia="zh-CN"/>
        </w:rPr>
        <w:t>。示范应用面积5000亩以上，技术培训500人次，新增产值800万元以上</w:t>
      </w:r>
      <w:r>
        <w:rPr>
          <w:rFonts w:hint="default" w:ascii="Times New Roman" w:hAnsi="Times New Roman" w:eastAsia="方正仿宋_GBK" w:cs="Times New Roman"/>
          <w:color w:val="auto"/>
          <w:sz w:val="32"/>
          <w:szCs w:val="32"/>
          <w:lang w:val="en-US" w:eastAsia="zh-CN"/>
        </w:rPr>
        <w:t>。</w:t>
      </w:r>
    </w:p>
    <w:p w14:paraId="7AA7C1F3">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2</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w:t>
      </w:r>
      <w:r>
        <w:rPr>
          <w:rFonts w:hint="eastAsia" w:ascii="Times New Roman" w:hAnsi="Times New Roman" w:eastAsia="方正仿宋_GBK" w:cs="Times New Roman"/>
          <w:color w:val="auto"/>
          <w:sz w:val="32"/>
          <w:szCs w:val="32"/>
          <w:lang w:val="en-US" w:eastAsia="zh-CN"/>
        </w:rPr>
        <w:t>25</w:t>
      </w:r>
      <w:r>
        <w:rPr>
          <w:rFonts w:hint="default" w:ascii="Times New Roman" w:hAnsi="Times New Roman" w:eastAsia="方正仿宋_GBK" w:cs="Times New Roman"/>
          <w:color w:val="auto"/>
          <w:sz w:val="32"/>
          <w:szCs w:val="32"/>
          <w:lang w:val="en-US" w:eastAsia="zh-CN"/>
        </w:rPr>
        <w:t>0万元。</w:t>
      </w:r>
    </w:p>
    <w:p w14:paraId="39E3C790">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（3）</w:t>
      </w:r>
      <w:r>
        <w:rPr>
          <w:rFonts w:hint="default" w:ascii="Times New Roman" w:hAnsi="Times New Roman" w:eastAsia="方正仿宋_GBK" w:cs="Times New Roman"/>
          <w:b/>
          <w:bCs/>
          <w:color w:val="auto"/>
          <w:sz w:val="32"/>
          <w:szCs w:val="28"/>
          <w:u w:val="none"/>
          <w:shd w:val="clear" w:color="auto" w:fill="auto"/>
          <w:lang w:val="en-US" w:eastAsia="zh-CN"/>
        </w:rPr>
        <w:t>林业主要病虫害绿色防控关键技术研究与集成示范</w:t>
      </w:r>
    </w:p>
    <w:p w14:paraId="18B5497D">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方正仿宋_GBK" w:cs="Times New Roman"/>
          <w:color w:val="auto"/>
          <w:sz w:val="32"/>
          <w:szCs w:val="32"/>
          <w:lang w:val="en-US" w:eastAsia="zh-CN"/>
        </w:rPr>
        <w:t>针对林业主要病虫害发生和危害现状，重点开发适应现代防控技术的新型高效渗透靶向农药，探究药剂理化性质、无人机精确智能仿地施药系统；研发基于“声-视-化”共性多模特征的数智诱集和驱避协同技术；研发受害木和受害林班低空精准识别、监测及灾害评价技术；集成病虫害应急集约式和主动性防控的技术，开展防治示范应用。</w:t>
      </w:r>
    </w:p>
    <w:p w14:paraId="7CD1B6EE">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s="Times New Roman"/>
          <w:color w:val="auto"/>
          <w:sz w:val="32"/>
          <w:szCs w:val="32"/>
          <w:u w:val="none"/>
          <w:shd w:val="clear" w:color="auto" w:fill="auto"/>
          <w:lang w:val="en-US" w:eastAsia="zh-CN"/>
        </w:rPr>
        <w:t>制定</w:t>
      </w:r>
      <w:r>
        <w:rPr>
          <w:rFonts w:hint="eastAsia" w:ascii="Times New Roman" w:hAnsi="Times New Roman" w:eastAsia="方正仿宋_GBK" w:cs="Times New Roman"/>
          <w:color w:val="auto"/>
          <w:sz w:val="32"/>
          <w:szCs w:val="32"/>
          <w:lang w:val="en-US" w:eastAsia="zh-CN"/>
        </w:rPr>
        <w:t>技术规程2套，突破关键核心技术2项以上。申请</w:t>
      </w:r>
      <w:r>
        <w:rPr>
          <w:rFonts w:hint="default" w:ascii="Times New Roman" w:hAnsi="Times New Roman" w:eastAsia="方正仿宋_GBK" w:cs="Times New Roman"/>
          <w:color w:val="auto"/>
          <w:sz w:val="32"/>
          <w:szCs w:val="32"/>
          <w:lang w:val="en-US" w:eastAsia="zh-CN"/>
        </w:rPr>
        <w:t>登记</w:t>
      </w:r>
      <w:r>
        <w:rPr>
          <w:rFonts w:hint="eastAsia" w:ascii="Times New Roman" w:hAnsi="Times New Roman" w:eastAsia="方正仿宋_GBK" w:cs="Times New Roman"/>
          <w:color w:val="auto"/>
          <w:sz w:val="32"/>
          <w:szCs w:val="32"/>
          <w:lang w:val="en-US" w:eastAsia="zh-CN"/>
        </w:rPr>
        <w:t>农药1个，示范应用面积20000亩以上，减少危害造成损失1000万元以上</w:t>
      </w:r>
      <w:r>
        <w:rPr>
          <w:rFonts w:hint="default" w:ascii="Times New Roman" w:hAnsi="Times New Roman" w:eastAsia="方正仿宋_GBK" w:cs="Times New Roman"/>
          <w:color w:val="auto"/>
          <w:sz w:val="32"/>
          <w:szCs w:val="32"/>
          <w:lang w:val="en-US" w:eastAsia="zh-CN"/>
        </w:rPr>
        <w:t>。</w:t>
      </w:r>
    </w:p>
    <w:p w14:paraId="0AAA9942">
      <w:pPr>
        <w:keepNext w:val="0"/>
        <w:keepLines w:val="0"/>
        <w:pageBreakBefore w:val="0"/>
        <w:widowControl/>
        <w:suppressLineNumbers w:val="0"/>
        <w:kinsoku/>
        <w:wordWrap/>
        <w:overflowPunct/>
        <w:topLinePunct w:val="0"/>
        <w:autoSpaceDE/>
        <w:autoSpaceDN/>
        <w:bidi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s="Times New Roman"/>
          <w:color w:val="auto"/>
          <w:sz w:val="32"/>
          <w:szCs w:val="32"/>
          <w:highlight w:val="none"/>
        </w:rPr>
        <w:t>拟支持项目</w:t>
      </w:r>
      <w:r>
        <w:rPr>
          <w:rFonts w:hint="eastAsia" w:ascii="Times New Roman" w:hAnsi="Times New Roman" w:eastAsia="方正仿宋_GBK" w:cs="Times New Roman"/>
          <w:color w:val="auto"/>
          <w:sz w:val="32"/>
          <w:szCs w:val="32"/>
          <w:highlight w:val="none"/>
          <w:lang w:val="en-US" w:eastAsia="zh-CN"/>
        </w:rPr>
        <w:t>2</w:t>
      </w:r>
      <w:r>
        <w:rPr>
          <w:rFonts w:ascii="Times New Roman" w:hAnsi="Times New Roman" w:eastAsia="方正仿宋_GBK" w:cs="Times New Roman"/>
          <w:color w:val="auto"/>
          <w:sz w:val="32"/>
          <w:szCs w:val="32"/>
          <w:highlight w:val="none"/>
        </w:rPr>
        <w:t>项，</w:t>
      </w:r>
      <w:r>
        <w:rPr>
          <w:rFonts w:hint="default" w:ascii="Times New Roman" w:hAnsi="Times New Roman" w:eastAsia="方正仿宋_GBK" w:cs="Times New Roman"/>
          <w:color w:val="auto"/>
          <w:sz w:val="32"/>
          <w:szCs w:val="32"/>
          <w:lang w:val="en-US" w:eastAsia="zh-CN"/>
        </w:rPr>
        <w:t>每个项目资助经费原则上不超过300万元。</w:t>
      </w:r>
    </w:p>
    <w:p w14:paraId="6DE9EC58">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5.智慧</w:t>
      </w:r>
      <w:r>
        <w:rPr>
          <w:rFonts w:hint="default" w:ascii="Times New Roman" w:hAnsi="Times New Roman" w:eastAsia="方正仿宋_GBK" w:cs="Times New Roman"/>
          <w:b/>
          <w:bCs/>
          <w:color w:val="auto"/>
          <w:sz w:val="32"/>
          <w:szCs w:val="28"/>
          <w:u w:val="none"/>
          <w:shd w:val="clear" w:color="auto" w:fill="auto"/>
          <w:lang w:val="en-US" w:eastAsia="zh-CN"/>
        </w:rPr>
        <w:t>农业</w:t>
      </w:r>
    </w:p>
    <w:p w14:paraId="5C80F4D4">
      <w:pPr>
        <w:keepNext w:val="0"/>
        <w:keepLines w:val="0"/>
        <w:pageBreakBefore w:val="0"/>
        <w:widowControl/>
        <w:kinsoku/>
        <w:wordWrap/>
        <w:overflowPunct/>
        <w:topLinePunct w:val="0"/>
        <w:bidi w:val="0"/>
        <w:snapToGrid w:val="0"/>
        <w:spacing w:line="560" w:lineRule="exact"/>
        <w:ind w:firstLine="620" w:firstLineChars="200"/>
        <w:jc w:val="both"/>
        <w:textAlignment w:val="auto"/>
        <w:rPr>
          <w:rFonts w:ascii="Times New Roman" w:hAnsi="Times New Roman" w:eastAsia="方正仿宋_GBK"/>
          <w:color w:val="000000"/>
          <w:w w:val="97"/>
          <w:sz w:val="32"/>
          <w:szCs w:val="32"/>
        </w:rPr>
      </w:pPr>
      <w:r>
        <w:rPr>
          <w:rFonts w:ascii="Times New Roman" w:hAnsi="Times New Roman" w:eastAsia="方正仿宋_GBK"/>
          <w:color w:val="000000"/>
          <w:w w:val="97"/>
          <w:sz w:val="32"/>
          <w:szCs w:val="32"/>
        </w:rPr>
        <w:t>加快人工智能、大数据、物联网技术</w:t>
      </w:r>
      <w:r>
        <w:rPr>
          <w:rFonts w:hint="eastAsia" w:ascii="Times New Roman" w:hAnsi="Times New Roman" w:eastAsia="方正仿宋_GBK"/>
          <w:color w:val="000000"/>
          <w:w w:val="97"/>
          <w:sz w:val="32"/>
          <w:szCs w:val="32"/>
        </w:rPr>
        <w:t>、农机装备</w:t>
      </w:r>
      <w:r>
        <w:rPr>
          <w:rFonts w:ascii="Times New Roman" w:hAnsi="Times New Roman" w:eastAsia="方正仿宋_GBK"/>
          <w:color w:val="000000"/>
          <w:w w:val="97"/>
          <w:sz w:val="32"/>
          <w:szCs w:val="32"/>
        </w:rPr>
        <w:t>在云南高原特色现代农业生产经营管理中的运用，围绕精准化生产等重点，着力推进数字农业、农业物联网</w:t>
      </w:r>
      <w:r>
        <w:rPr>
          <w:rFonts w:hint="eastAsia" w:ascii="Times New Roman" w:hAnsi="Times New Roman" w:eastAsia="方正仿宋_GBK"/>
          <w:color w:val="000000"/>
          <w:w w:val="97"/>
          <w:sz w:val="32"/>
          <w:szCs w:val="32"/>
        </w:rPr>
        <w:t>、</w:t>
      </w:r>
      <w:r>
        <w:rPr>
          <w:rFonts w:ascii="Times New Roman" w:hAnsi="Times New Roman" w:eastAsia="方正仿宋_GBK"/>
          <w:color w:val="000000"/>
          <w:w w:val="97"/>
          <w:sz w:val="32"/>
          <w:szCs w:val="32"/>
        </w:rPr>
        <w:t>农机传感与控制、农机智能设计与制造</w:t>
      </w:r>
      <w:r>
        <w:rPr>
          <w:rFonts w:hint="eastAsia" w:ascii="Times New Roman" w:hAnsi="Times New Roman" w:eastAsia="方正仿宋_GBK"/>
          <w:color w:val="000000"/>
          <w:w w:val="97"/>
          <w:sz w:val="32"/>
          <w:szCs w:val="32"/>
        </w:rPr>
        <w:t>、</w:t>
      </w:r>
      <w:r>
        <w:rPr>
          <w:rFonts w:ascii="Times New Roman" w:hAnsi="Times New Roman" w:eastAsia="方正仿宋_GBK"/>
          <w:color w:val="000000"/>
          <w:w w:val="97"/>
          <w:sz w:val="32"/>
          <w:szCs w:val="32"/>
        </w:rPr>
        <w:t>耕种管收高效智能装备等领域关键核心技术和共性技术攻关，提升农业生产、经营、管理和服务全过程数字化和智慧化水平。</w:t>
      </w:r>
    </w:p>
    <w:p w14:paraId="213A8654">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（1）</w:t>
      </w:r>
      <w:r>
        <w:rPr>
          <w:rFonts w:hint="default" w:ascii="Times New Roman" w:hAnsi="Times New Roman" w:eastAsia="方正仿宋_GBK" w:cs="Times New Roman"/>
          <w:b/>
          <w:bCs/>
          <w:color w:val="auto"/>
          <w:sz w:val="32"/>
          <w:szCs w:val="28"/>
          <w:u w:val="none"/>
          <w:shd w:val="clear" w:color="auto" w:fill="auto"/>
          <w:lang w:val="en-US" w:eastAsia="zh-CN"/>
        </w:rPr>
        <w:t>基于大数据的农作物精准种植体系研发</w:t>
      </w:r>
    </w:p>
    <w:p w14:paraId="1C145CF3">
      <w:pPr>
        <w:keepNext w:val="0"/>
        <w:keepLines w:val="0"/>
        <w:pageBreakBefore w:val="0"/>
        <w:kinsoku/>
        <w:wordWrap/>
        <w:overflowPunct/>
        <w:topLinePunct w:val="0"/>
        <w:autoSpaceDE/>
        <w:autoSpaceDN/>
        <w:bidi w:val="0"/>
        <w:snapToGrid w:val="0"/>
        <w:spacing w:line="560" w:lineRule="exact"/>
        <w:ind w:firstLine="640"/>
        <w:jc w:val="both"/>
        <w:textAlignment w:val="auto"/>
        <w:rPr>
          <w:rFonts w:ascii="Times New Roman" w:hAnsi="Times New Roman" w:eastAsia="方正仿宋_GBK"/>
          <w:color w:val="000000"/>
          <w:sz w:val="32"/>
          <w:szCs w:val="32"/>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ascii="Times New Roman" w:hAnsi="Times New Roman" w:eastAsia="方正仿宋_GBK"/>
          <w:color w:val="000000"/>
          <w:sz w:val="32"/>
          <w:szCs w:val="32"/>
        </w:rPr>
        <w:t>以农艺数据为基础，建立农作物生长模型及其农艺专家数据库，采用大数据挖掘技术，实时采集土壤墒情，引入区域天气数据作为变量，经人工智能决策分析，预测土壤墒情发展趋势。研发适用于云南特色农业优质作物的基于农艺专家数据库作物生长模型及物联网技术的人工智能决策的精准种植体系，精准控制作物生长全过程的灌溉、施肥、植保等，达到有效提升作物品质、精确控制农作物生长、节水节肥的目的。</w:t>
      </w:r>
    </w:p>
    <w:p w14:paraId="2EDDF42D">
      <w:pPr>
        <w:pStyle w:val="5"/>
        <w:keepNext w:val="0"/>
        <w:keepLines w:val="0"/>
        <w:pageBreakBefore w:val="0"/>
        <w:kinsoku/>
        <w:wordWrap/>
        <w:overflowPunct/>
        <w:topLinePunct w:val="0"/>
        <w:bidi w:val="0"/>
        <w:adjustRightInd w:val="0"/>
        <w:snapToGrid w:val="0"/>
        <w:spacing w:line="560" w:lineRule="exact"/>
        <w:ind w:firstLine="643" w:firstLineChars="200"/>
        <w:jc w:val="both"/>
        <w:textAlignment w:val="auto"/>
        <w:rPr>
          <w:rFonts w:ascii="Times New Roman" w:hAnsi="Times New Roman" w:eastAsia="方正仿宋_GBK"/>
          <w:color w:val="000000"/>
          <w:sz w:val="32"/>
          <w:szCs w:val="32"/>
        </w:rPr>
      </w:pPr>
      <w:r>
        <w:rPr>
          <w:rFonts w:hint="default" w:ascii="Times New Roman" w:hAnsi="Times New Roman" w:eastAsia="方正仿宋_GBK" w:cs="Times New Roman"/>
          <w:b/>
          <w:bCs/>
          <w:color w:val="auto"/>
          <w:kern w:val="2"/>
          <w:sz w:val="32"/>
          <w:szCs w:val="28"/>
          <w:u w:val="none"/>
          <w:shd w:val="clear" w:color="auto" w:fill="auto"/>
          <w:lang w:val="en-US" w:eastAsia="zh-CN" w:bidi="ar-SA"/>
        </w:rPr>
        <w:t>主要考核方向与内容</w:t>
      </w:r>
      <w:r>
        <w:rPr>
          <w:rFonts w:ascii="Times New Roman" w:hAnsi="Times New Roman" w:eastAsia="方正楷体_GBK"/>
          <w:color w:val="000000"/>
          <w:sz w:val="32"/>
          <w:szCs w:val="28"/>
        </w:rPr>
        <w:t>：</w:t>
      </w:r>
      <w:r>
        <w:rPr>
          <w:rFonts w:hint="eastAsia" w:ascii="Times New Roman" w:hAnsi="Times New Roman" w:eastAsia="方正仿宋_GBK"/>
          <w:color w:val="000000"/>
          <w:sz w:val="32"/>
          <w:szCs w:val="32"/>
        </w:rPr>
        <w:t>制定2套以上服务于大模型的多模态数据传感器布局方案，突破多模态数据的精准采集和高效预处理技术3项；开发集实时监测、智能分析、精准决策、人机交互于一体的决策应用系统，服务农业智能生产管理。示范应用面积500亩以上，技术培训500人次，新增产值100万元以上</w:t>
      </w:r>
      <w:r>
        <w:rPr>
          <w:rFonts w:ascii="Times New Roman" w:hAnsi="Times New Roman" w:eastAsia="方正仿宋_GBK"/>
          <w:color w:val="000000"/>
          <w:sz w:val="32"/>
          <w:szCs w:val="32"/>
        </w:rPr>
        <w:t>。</w:t>
      </w:r>
    </w:p>
    <w:p w14:paraId="36CD32C4">
      <w:pPr>
        <w:keepNext w:val="0"/>
        <w:keepLines w:val="0"/>
        <w:pageBreakBefore w:val="0"/>
        <w:widowControl/>
        <w:kinsoku/>
        <w:wordWrap/>
        <w:overflowPunct/>
        <w:topLinePunct w:val="0"/>
        <w:bidi w:val="0"/>
        <w:snapToGrid w:val="0"/>
        <w:spacing w:line="560" w:lineRule="exact"/>
        <w:ind w:firstLine="643" w:firstLineChars="200"/>
        <w:jc w:val="both"/>
        <w:textAlignment w:val="auto"/>
        <w:rPr>
          <w:rFonts w:ascii="Times New Roman" w:hAnsi="Times New Roman" w:eastAsia="方正楷体_GBK"/>
          <w:color w:val="000000"/>
          <w:sz w:val="32"/>
          <w:szCs w:val="28"/>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val="en-US" w:eastAsia="zh-CN"/>
        </w:rPr>
        <w:t>2</w:t>
      </w:r>
      <w:r>
        <w:rPr>
          <w:rFonts w:ascii="Times New Roman" w:hAnsi="Times New Roman" w:eastAsia="方正仿宋_GBK"/>
          <w:color w:val="000000"/>
          <w:sz w:val="32"/>
          <w:szCs w:val="32"/>
        </w:rPr>
        <w:t>项，每个项目资助经费原则上不超过3</w:t>
      </w:r>
      <w:r>
        <w:rPr>
          <w:rFonts w:hint="eastAsia" w:ascii="Times New Roman" w:hAnsi="Times New Roman" w:eastAsia="方正仿宋_GBK"/>
          <w:color w:val="000000"/>
          <w:sz w:val="32"/>
          <w:szCs w:val="32"/>
        </w:rPr>
        <w:t>5</w:t>
      </w:r>
      <w:r>
        <w:rPr>
          <w:rFonts w:ascii="Times New Roman" w:hAnsi="Times New Roman" w:eastAsia="方正仿宋_GBK"/>
          <w:color w:val="000000"/>
          <w:sz w:val="32"/>
          <w:szCs w:val="32"/>
        </w:rPr>
        <w:t>0万元。</w:t>
      </w:r>
    </w:p>
    <w:p w14:paraId="2ABA4EFF">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（2）云南高原特色设施农业关键技术研究应用</w:t>
      </w:r>
    </w:p>
    <w:p w14:paraId="127C3971">
      <w:pPr>
        <w:keepNext w:val="0"/>
        <w:keepLines w:val="0"/>
        <w:pageBreakBefore w:val="0"/>
        <w:kinsoku/>
        <w:wordWrap/>
        <w:overflowPunct/>
        <w:topLinePunct w:val="0"/>
        <w:bidi w:val="0"/>
        <w:snapToGrid w:val="0"/>
        <w:spacing w:line="560" w:lineRule="exact"/>
        <w:ind w:firstLine="640"/>
        <w:jc w:val="both"/>
        <w:textAlignment w:val="auto"/>
        <w:rPr>
          <w:rFonts w:ascii="Times New Roman" w:hAnsi="Times New Roman" w:eastAsia="方正仿宋_GBK"/>
          <w:color w:val="000000"/>
          <w:sz w:val="32"/>
          <w:szCs w:val="32"/>
        </w:rPr>
      </w:pPr>
      <w:r>
        <w:rPr>
          <w:rFonts w:ascii="Times New Roman" w:hAnsi="Times New Roman" w:eastAsia="方正仿宋_GBK"/>
          <w:color w:val="000000"/>
          <w:sz w:val="32"/>
          <w:szCs w:val="32"/>
        </w:rPr>
        <w:t>主要支持内容： 针对云南高原立体气候特征和特色农业产业发展需求，开展高原设施农业环境精准调控技术研究，</w:t>
      </w:r>
    </w:p>
    <w:p w14:paraId="3822B304">
      <w:pPr>
        <w:keepNext w:val="0"/>
        <w:keepLines w:val="0"/>
        <w:pageBreakBefore w:val="0"/>
        <w:kinsoku/>
        <w:wordWrap/>
        <w:overflowPunct/>
        <w:topLinePunct w:val="0"/>
        <w:bidi w:val="0"/>
        <w:snapToGrid w:val="0"/>
        <w:spacing w:line="560" w:lineRule="exact"/>
        <w:jc w:val="both"/>
        <w:textAlignment w:val="auto"/>
        <w:rPr>
          <w:rFonts w:ascii="方正仿宋_GBK" w:hAnsi="方正仿宋_GBK" w:eastAsia="方正仿宋_GBK" w:cs="方正仿宋_GBK"/>
          <w:color w:val="000000"/>
          <w:w w:val="98"/>
          <w:sz w:val="32"/>
          <w:szCs w:val="28"/>
        </w:rPr>
      </w:pPr>
      <w:r>
        <w:rPr>
          <w:rFonts w:hint="eastAsia" w:ascii="Times New Roman" w:hAnsi="Times New Roman" w:eastAsia="方正仿宋_GBK"/>
          <w:color w:val="000000"/>
          <w:sz w:val="32"/>
          <w:szCs w:val="32"/>
        </w:rPr>
        <w:t>解决云南高原特色经济作物因温度、光照、水分、养分等诸多因素的制约而导致的生产效率低、产品品质不稳定、效益不高的问题；运用智能信息感知、物联网、作物生长模拟模型、智能决策支持等现代化信息技术，</w:t>
      </w:r>
      <w:r>
        <w:rPr>
          <w:rFonts w:ascii="Times New Roman" w:hAnsi="Times New Roman" w:eastAsia="方正仿宋_GBK"/>
          <w:color w:val="000000"/>
          <w:sz w:val="32"/>
          <w:szCs w:val="32"/>
        </w:rPr>
        <w:t>建立基于作物</w:t>
      </w:r>
      <w:r>
        <w:rPr>
          <w:rFonts w:hint="eastAsia" w:ascii="Times New Roman" w:hAnsi="Times New Roman" w:eastAsia="方正仿宋_GBK"/>
          <w:color w:val="000000"/>
          <w:sz w:val="32"/>
          <w:szCs w:val="32"/>
        </w:rPr>
        <w:t>生长</w:t>
      </w:r>
      <w:r>
        <w:rPr>
          <w:rFonts w:ascii="Times New Roman" w:hAnsi="Times New Roman" w:eastAsia="方正仿宋_GBK"/>
          <w:color w:val="000000"/>
          <w:sz w:val="32"/>
          <w:szCs w:val="32"/>
        </w:rPr>
        <w:t>需求的温室环境智能调控</w:t>
      </w:r>
      <w:r>
        <w:rPr>
          <w:rFonts w:hint="eastAsia" w:ascii="Times New Roman" w:hAnsi="Times New Roman" w:eastAsia="方正仿宋_GBK"/>
          <w:color w:val="000000"/>
          <w:sz w:val="32"/>
          <w:szCs w:val="32"/>
        </w:rPr>
        <w:t>系统、智能化植物工厂等现代化控制系统；</w:t>
      </w:r>
      <w:r>
        <w:rPr>
          <w:rFonts w:ascii="Times New Roman" w:hAnsi="Times New Roman" w:eastAsia="方正仿宋_GBK"/>
          <w:color w:val="000000"/>
          <w:sz w:val="32"/>
          <w:szCs w:val="32"/>
        </w:rPr>
        <w:t>构建高原特色作物（如花卉、蔬菜、中药材等）设施栽培的数字化生产管理系统，实现光、温、水、气、肥等环境因子的协同优化调控</w:t>
      </w:r>
      <w:r>
        <w:rPr>
          <w:rFonts w:hint="eastAsia" w:ascii="Times New Roman" w:hAnsi="Times New Roman" w:eastAsia="方正仿宋_GBK"/>
          <w:color w:val="000000"/>
          <w:sz w:val="32"/>
          <w:szCs w:val="32"/>
        </w:rPr>
        <w:t>；优化不同作物不同生长阶段相关参数的动态调控方案，实现种植过程智能控制。</w:t>
      </w:r>
    </w:p>
    <w:p w14:paraId="3B9C1C52">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p>
    <w:p w14:paraId="2888BE58">
      <w:pPr>
        <w:keepNext w:val="0"/>
        <w:keepLines w:val="0"/>
        <w:pageBreakBefore w:val="0"/>
        <w:kinsoku/>
        <w:wordWrap/>
        <w:overflowPunct/>
        <w:topLinePunct w:val="0"/>
        <w:bidi w:val="0"/>
        <w:snapToGrid w:val="0"/>
        <w:spacing w:line="560" w:lineRule="exact"/>
        <w:ind w:firstLine="640"/>
        <w:jc w:val="both"/>
        <w:textAlignment w:val="auto"/>
        <w:rPr>
          <w:rFonts w:ascii="Times New Roman" w:hAnsi="Times New Roman" w:eastAsia="方正仿宋_GBK"/>
          <w:color w:val="000000"/>
          <w:w w:val="98"/>
          <w:sz w:val="32"/>
          <w:szCs w:val="28"/>
        </w:rPr>
      </w:pPr>
      <w:r>
        <w:rPr>
          <w:rFonts w:ascii="Times New Roman" w:hAnsi="Times New Roman" w:eastAsia="方正仿宋_GBK"/>
          <w:color w:val="000000"/>
          <w:w w:val="98"/>
          <w:sz w:val="32"/>
          <w:szCs w:val="28"/>
        </w:rPr>
        <w:t>突破关键核心技术2项以上</w:t>
      </w:r>
      <w:r>
        <w:rPr>
          <w:rFonts w:hint="eastAsia" w:ascii="Times New Roman" w:hAnsi="Times New Roman" w:eastAsia="方正仿宋_GBK"/>
          <w:color w:val="000000"/>
          <w:w w:val="98"/>
          <w:sz w:val="32"/>
          <w:szCs w:val="28"/>
        </w:rPr>
        <w:t>；</w:t>
      </w:r>
      <w:r>
        <w:rPr>
          <w:rFonts w:hint="eastAsia" w:ascii="Times New Roman" w:hAnsi="Times New Roman" w:eastAsia="方正仿宋_GBK"/>
          <w:color w:val="000000"/>
          <w:w w:val="98"/>
          <w:sz w:val="32"/>
          <w:szCs w:val="28"/>
          <w:lang w:eastAsia="zh-CN"/>
        </w:rPr>
        <w:t>研发</w:t>
      </w:r>
      <w:r>
        <w:rPr>
          <w:rFonts w:ascii="Times New Roman" w:hAnsi="Times New Roman" w:eastAsia="方正仿宋_GBK"/>
          <w:color w:val="000000"/>
          <w:w w:val="98"/>
          <w:sz w:val="32"/>
          <w:szCs w:val="28"/>
        </w:rPr>
        <w:t>适用于云南高原地区的节能型温室结构</w:t>
      </w:r>
      <w:r>
        <w:rPr>
          <w:rFonts w:hint="eastAsia" w:ascii="Times New Roman" w:hAnsi="Times New Roman" w:eastAsia="方正仿宋_GBK"/>
          <w:color w:val="000000"/>
          <w:w w:val="98"/>
          <w:sz w:val="32"/>
          <w:szCs w:val="28"/>
        </w:rPr>
        <w:t>2</w:t>
      </w:r>
      <w:r>
        <w:rPr>
          <w:rFonts w:ascii="Times New Roman" w:hAnsi="Times New Roman" w:eastAsia="方正仿宋_GBK"/>
          <w:color w:val="000000"/>
          <w:w w:val="98"/>
          <w:sz w:val="32"/>
          <w:szCs w:val="28"/>
        </w:rPr>
        <w:t>种以上；建立高原特色作物设施栽培环境智能调控模型3套以上，制定高原设施农业技术标准或规程2项以上</w:t>
      </w:r>
      <w:r>
        <w:rPr>
          <w:rFonts w:hint="eastAsia" w:ascii="Times New Roman" w:hAnsi="Times New Roman" w:eastAsia="方正仿宋_GBK"/>
          <w:color w:val="000000"/>
          <w:w w:val="98"/>
          <w:sz w:val="32"/>
          <w:szCs w:val="28"/>
        </w:rPr>
        <w:t>；</w:t>
      </w:r>
      <w:r>
        <w:rPr>
          <w:rFonts w:ascii="Times New Roman" w:hAnsi="Times New Roman" w:eastAsia="方正仿宋_GBK"/>
          <w:color w:val="000000"/>
          <w:w w:val="98"/>
          <w:sz w:val="32"/>
          <w:szCs w:val="28"/>
        </w:rPr>
        <w:t>农药施用量减少30%，作物增产10%</w:t>
      </w:r>
      <w:r>
        <w:rPr>
          <w:rFonts w:hint="eastAsia" w:ascii="Times New Roman" w:hAnsi="Times New Roman"/>
          <w:color w:val="000000"/>
          <w:w w:val="98"/>
          <w:sz w:val="32"/>
          <w:szCs w:val="28"/>
          <w:lang w:eastAsia="zh-CN"/>
        </w:rPr>
        <w:t>—</w:t>
      </w:r>
      <w:r>
        <w:rPr>
          <w:rFonts w:ascii="Times New Roman" w:hAnsi="Times New Roman" w:eastAsia="方正仿宋_GBK"/>
          <w:color w:val="000000"/>
          <w:w w:val="98"/>
          <w:sz w:val="32"/>
          <w:szCs w:val="28"/>
        </w:rPr>
        <w:t>15%</w:t>
      </w:r>
      <w:r>
        <w:rPr>
          <w:rFonts w:hint="eastAsia" w:ascii="Times New Roman" w:hAnsi="Times New Roman" w:eastAsia="方正仿宋_GBK"/>
          <w:color w:val="000000"/>
          <w:w w:val="98"/>
          <w:sz w:val="32"/>
          <w:szCs w:val="28"/>
        </w:rPr>
        <w:t>；</w:t>
      </w:r>
      <w:r>
        <w:rPr>
          <w:rFonts w:ascii="Times New Roman" w:hAnsi="Times New Roman" w:eastAsia="方正仿宋_GBK"/>
          <w:color w:val="000000"/>
          <w:w w:val="98"/>
          <w:sz w:val="32"/>
          <w:szCs w:val="28"/>
        </w:rPr>
        <w:t>在2个以上企业示范应用，示范应用面积不少于2000亩，技术培训200人次，实现新增产值1000万元以上。</w:t>
      </w:r>
    </w:p>
    <w:p w14:paraId="6E22CE7C">
      <w:pPr>
        <w:keepNext w:val="0"/>
        <w:keepLines w:val="0"/>
        <w:pageBreakBefore w:val="0"/>
        <w:kinsoku/>
        <w:wordWrap/>
        <w:overflowPunct/>
        <w:topLinePunct w:val="0"/>
        <w:bidi w:val="0"/>
        <w:snapToGrid w:val="0"/>
        <w:spacing w:line="560" w:lineRule="exact"/>
        <w:ind w:firstLine="640"/>
        <w:jc w:val="both"/>
        <w:textAlignment w:val="auto"/>
        <w:rPr>
          <w:rFonts w:ascii="Times New Roman" w:hAnsi="Times New Roman" w:eastAsia="方正仿宋_GBK"/>
          <w:color w:val="000000"/>
          <w:w w:val="98"/>
          <w:sz w:val="32"/>
          <w:szCs w:val="28"/>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olor w:val="000000"/>
          <w:w w:val="98"/>
          <w:sz w:val="32"/>
          <w:szCs w:val="28"/>
        </w:rPr>
        <w:t>拟支持项目</w:t>
      </w:r>
      <w:r>
        <w:rPr>
          <w:rFonts w:hint="eastAsia" w:ascii="Times New Roman" w:hAnsi="Times New Roman" w:eastAsia="方正仿宋_GBK"/>
          <w:color w:val="000000"/>
          <w:w w:val="98"/>
          <w:sz w:val="32"/>
          <w:szCs w:val="28"/>
          <w:lang w:val="en-US" w:eastAsia="zh-CN"/>
        </w:rPr>
        <w:t>4</w:t>
      </w:r>
      <w:r>
        <w:rPr>
          <w:rFonts w:ascii="Times New Roman" w:hAnsi="Times New Roman" w:eastAsia="方正仿宋_GBK"/>
          <w:color w:val="000000"/>
          <w:w w:val="98"/>
          <w:sz w:val="32"/>
          <w:szCs w:val="28"/>
        </w:rPr>
        <w:t>项，每个项目资助经费原则上不超过350万元。</w:t>
      </w:r>
    </w:p>
    <w:p w14:paraId="1C60D927">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（3）智能农业关键</w:t>
      </w:r>
      <w:r>
        <w:rPr>
          <w:rFonts w:hint="eastAsia" w:ascii="Times New Roman" w:hAnsi="Times New Roman" w:eastAsia="方正仿宋_GBK" w:cs="Times New Roman"/>
          <w:b/>
          <w:bCs/>
          <w:color w:val="auto"/>
          <w:sz w:val="32"/>
          <w:szCs w:val="28"/>
          <w:u w:val="none"/>
          <w:shd w:val="clear" w:color="auto" w:fill="auto"/>
          <w:lang w:val="en-US" w:eastAsia="zh-CN"/>
        </w:rPr>
        <w:t>技术及</w:t>
      </w:r>
      <w:r>
        <w:rPr>
          <w:rFonts w:hint="default" w:ascii="Times New Roman" w:hAnsi="Times New Roman" w:eastAsia="方正仿宋_GBK" w:cs="Times New Roman"/>
          <w:b/>
          <w:bCs/>
          <w:color w:val="auto"/>
          <w:sz w:val="32"/>
          <w:szCs w:val="28"/>
          <w:u w:val="none"/>
          <w:shd w:val="clear" w:color="auto" w:fill="auto"/>
          <w:lang w:val="en-US" w:eastAsia="zh-CN"/>
        </w:rPr>
        <w:t>装备研发</w:t>
      </w:r>
    </w:p>
    <w:p w14:paraId="759C61AA">
      <w:pPr>
        <w:keepNext w:val="0"/>
        <w:keepLines w:val="0"/>
        <w:pageBreakBefore w:val="0"/>
        <w:kinsoku/>
        <w:wordWrap/>
        <w:overflowPunct/>
        <w:topLinePunct w:val="0"/>
        <w:autoSpaceDE/>
        <w:autoSpaceDN/>
        <w:bidi w:val="0"/>
        <w:snapToGrid w:val="0"/>
        <w:spacing w:line="560" w:lineRule="exact"/>
        <w:ind w:firstLine="640"/>
        <w:jc w:val="both"/>
        <w:textAlignment w:val="auto"/>
        <w:rPr>
          <w:rFonts w:ascii="Times New Roman" w:hAnsi="Times New Roman" w:eastAsia="方正楷体_GBK"/>
          <w:color w:val="000000"/>
          <w:sz w:val="32"/>
          <w:szCs w:val="28"/>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eastAsia" w:ascii="方正仿宋_GBK" w:hAnsi="方正仿宋_GBK" w:eastAsia="方正仿宋_GBK" w:cs="方正仿宋_GBK"/>
          <w:color w:val="000000"/>
          <w:w w:val="98"/>
          <w:sz w:val="32"/>
          <w:szCs w:val="28"/>
        </w:rPr>
        <w:t>针对农业生产装备智能化技术集成度不高、不同场景应用研究不足、装备研发单一等问题，围绕云南高原山地农业机械化率低、地形复杂、作物多样性等突出问题，</w:t>
      </w:r>
      <w:r>
        <w:rPr>
          <w:rFonts w:ascii="方正仿宋_GBK" w:hAnsi="方正仿宋_GBK" w:eastAsia="方正仿宋_GBK" w:cs="方正仿宋_GBK"/>
          <w:color w:val="000000"/>
          <w:w w:val="98"/>
          <w:sz w:val="32"/>
          <w:szCs w:val="28"/>
        </w:rPr>
        <w:t>开展适应</w:t>
      </w:r>
      <w:r>
        <w:rPr>
          <w:rFonts w:hint="eastAsia" w:ascii="方正仿宋_GBK" w:hAnsi="方正仿宋_GBK" w:eastAsia="方正仿宋_GBK" w:cs="方正仿宋_GBK"/>
          <w:color w:val="000000"/>
          <w:w w:val="98"/>
          <w:sz w:val="32"/>
          <w:szCs w:val="28"/>
        </w:rPr>
        <w:t>高原</w:t>
      </w:r>
      <w:r>
        <w:rPr>
          <w:rFonts w:ascii="方正仿宋_GBK" w:hAnsi="方正仿宋_GBK" w:eastAsia="方正仿宋_GBK" w:cs="方正仿宋_GBK"/>
          <w:color w:val="000000"/>
          <w:w w:val="98"/>
          <w:sz w:val="32"/>
          <w:szCs w:val="28"/>
        </w:rPr>
        <w:t>山地水稻、玉米、马铃薯和橡胶、甘蔗、核桃、蔬菜、水果、花卉、茶叶、咖啡、中药材等产业耕、种、管、收的轻简型、智能化、信息化农机装备研发。重点进行</w:t>
      </w:r>
      <w:r>
        <w:rPr>
          <w:rFonts w:hint="eastAsia" w:ascii="方正仿宋_GBK" w:hAnsi="方正仿宋_GBK" w:eastAsia="方正仿宋_GBK" w:cs="方正仿宋_GBK"/>
          <w:color w:val="000000"/>
          <w:w w:val="98"/>
          <w:sz w:val="32"/>
          <w:szCs w:val="28"/>
        </w:rPr>
        <w:t>机器-土壤-作物互作规律研究，研制适应云南土质的减粘降阻触土部件；研制山地自走式专用底盘，</w:t>
      </w:r>
      <w:r>
        <w:rPr>
          <w:rFonts w:ascii="方正仿宋_GBK" w:hAnsi="方正仿宋_GBK" w:eastAsia="方正仿宋_GBK" w:cs="方正仿宋_GBK"/>
          <w:color w:val="000000"/>
          <w:w w:val="98"/>
          <w:sz w:val="32"/>
          <w:szCs w:val="28"/>
        </w:rPr>
        <w:t>突破复杂地形条件下的自主导航、精准作业、智能识别等核心技术</w:t>
      </w:r>
      <w:r>
        <w:rPr>
          <w:rFonts w:hint="eastAsia" w:ascii="方正仿宋_GBK" w:hAnsi="方正仿宋_GBK" w:eastAsia="方正仿宋_GBK" w:cs="方正仿宋_GBK"/>
          <w:color w:val="000000"/>
          <w:w w:val="98"/>
          <w:sz w:val="32"/>
          <w:szCs w:val="28"/>
        </w:rPr>
        <w:t>；基于无人机作业平台，</w:t>
      </w:r>
      <w:r>
        <w:rPr>
          <w:rFonts w:hint="eastAsia" w:ascii="方正仿宋_GBK" w:hAnsi="方正仿宋_GBK" w:eastAsia="方正仿宋_GBK" w:cs="方正仿宋_GBK"/>
          <w:color w:val="000000" w:themeColor="text1"/>
          <w:w w:val="98"/>
          <w:sz w:val="32"/>
          <w:szCs w:val="28"/>
          <w:u w:val="none"/>
          <w:shd w:val="clear" w:color="auto" w:fill="auto"/>
          <w:lang w:val="en-US" w:eastAsia="zh-CN"/>
          <w14:textFill>
            <w14:solidFill>
              <w14:schemeClr w14:val="tx1"/>
            </w14:solidFill>
          </w14:textFill>
        </w:rPr>
        <w:t>推进无人机技术在高原特色作物病害监测、植保、物流等农业场景的应用示范</w:t>
      </w:r>
      <w:r>
        <w:rPr>
          <w:rFonts w:hint="eastAsia" w:ascii="方正仿宋_GBK" w:hAnsi="方正仿宋_GBK" w:eastAsia="方正仿宋_GBK" w:cs="方正仿宋_GBK"/>
          <w:color w:val="000000"/>
          <w:w w:val="98"/>
          <w:sz w:val="32"/>
          <w:szCs w:val="28"/>
        </w:rPr>
        <w:t>。</w:t>
      </w:r>
      <w:r>
        <w:rPr>
          <w:rFonts w:ascii="方正仿宋_GBK" w:hAnsi="方正仿宋_GBK" w:eastAsia="方正仿宋_GBK" w:cs="方正仿宋_GBK"/>
          <w:color w:val="000000"/>
          <w:w w:val="98"/>
          <w:sz w:val="32"/>
          <w:szCs w:val="28"/>
        </w:rPr>
        <w:t>解决无人农场环境感知、精准定位、决策与规划和控制与执行的关键技术问题，构建高原特色农业智能装备技术体系。</w:t>
      </w:r>
    </w:p>
    <w:p w14:paraId="5F43AC77">
      <w:pPr>
        <w:keepNext w:val="0"/>
        <w:keepLines w:val="0"/>
        <w:pageBreakBefore w:val="0"/>
        <w:kinsoku/>
        <w:wordWrap/>
        <w:overflowPunct/>
        <w:topLinePunct w:val="0"/>
        <w:bidi w:val="0"/>
        <w:snapToGrid w:val="0"/>
        <w:spacing w:line="560" w:lineRule="exact"/>
        <w:ind w:firstLine="640"/>
        <w:jc w:val="both"/>
        <w:textAlignment w:val="auto"/>
        <w:rPr>
          <w:rFonts w:ascii="Times New Roman" w:hAnsi="Times New Roman" w:eastAsia="方正仿宋_GBK"/>
          <w:color w:val="000000"/>
          <w:w w:val="100"/>
          <w:sz w:val="32"/>
          <w:szCs w:val="28"/>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ascii="Times New Roman" w:hAnsi="Times New Roman" w:eastAsia="方正仿宋_GBK"/>
          <w:color w:val="000000"/>
          <w:w w:val="100"/>
          <w:sz w:val="32"/>
          <w:szCs w:val="28"/>
        </w:rPr>
        <w:t>突破关键核心技术2项以上，制定技术规程、地方标准或企业标准3项以上。在2</w:t>
      </w:r>
      <w:r>
        <w:rPr>
          <w:rFonts w:hint="eastAsia" w:ascii="Times New Roman" w:hAnsi="Times New Roman"/>
          <w:color w:val="000000"/>
          <w:w w:val="100"/>
          <w:sz w:val="32"/>
          <w:szCs w:val="28"/>
          <w:lang w:eastAsia="zh-CN"/>
        </w:rPr>
        <w:t>—</w:t>
      </w:r>
      <w:r>
        <w:rPr>
          <w:rFonts w:ascii="Times New Roman" w:hAnsi="Times New Roman" w:eastAsia="方正仿宋_GBK"/>
          <w:color w:val="000000"/>
          <w:w w:val="100"/>
          <w:sz w:val="32"/>
          <w:szCs w:val="28"/>
        </w:rPr>
        <w:t>3个企业示范应用，面积不少于2000亩。开展技术培训200人次，实现新增产值1500万元。</w:t>
      </w:r>
    </w:p>
    <w:p w14:paraId="75EDC12F">
      <w:pPr>
        <w:keepNext w:val="0"/>
        <w:keepLines w:val="0"/>
        <w:pageBreakBefore w:val="0"/>
        <w:kinsoku/>
        <w:wordWrap/>
        <w:overflowPunct/>
        <w:topLinePunct w:val="0"/>
        <w:bidi w:val="0"/>
        <w:snapToGrid w:val="0"/>
        <w:spacing w:line="560" w:lineRule="exact"/>
        <w:ind w:firstLine="640"/>
        <w:jc w:val="both"/>
        <w:textAlignment w:val="auto"/>
        <w:rPr>
          <w:rFonts w:ascii="Times New Roman" w:hAnsi="Times New Roman" w:eastAsia="方正仿宋_GBK"/>
          <w:color w:val="000000"/>
          <w:w w:val="98"/>
          <w:sz w:val="32"/>
          <w:szCs w:val="28"/>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olor w:val="000000"/>
          <w:w w:val="98"/>
          <w:sz w:val="32"/>
          <w:szCs w:val="28"/>
        </w:rPr>
        <w:t>拟支持项目</w:t>
      </w:r>
      <w:r>
        <w:rPr>
          <w:rFonts w:hint="eastAsia" w:ascii="Times New Roman" w:hAnsi="Times New Roman" w:eastAsia="方正仿宋_GBK"/>
          <w:color w:val="000000"/>
          <w:w w:val="98"/>
          <w:sz w:val="32"/>
          <w:szCs w:val="28"/>
          <w:lang w:val="en-US" w:eastAsia="zh-CN"/>
        </w:rPr>
        <w:t>4</w:t>
      </w:r>
      <w:r>
        <w:rPr>
          <w:rFonts w:ascii="Times New Roman" w:hAnsi="Times New Roman" w:eastAsia="方正仿宋_GBK"/>
          <w:color w:val="000000"/>
          <w:w w:val="98"/>
          <w:sz w:val="32"/>
          <w:szCs w:val="28"/>
        </w:rPr>
        <w:t>项，每个项目资助经费原则上不超过350万元。</w:t>
      </w:r>
    </w:p>
    <w:p w14:paraId="4C21E6C3">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方正仿宋_GBK" w:cs="Times New Roman"/>
          <w:b/>
          <w:bCs/>
          <w:color w:val="auto"/>
          <w:sz w:val="32"/>
          <w:szCs w:val="28"/>
          <w:u w:val="none"/>
          <w:shd w:val="clear" w:color="auto" w:fill="auto"/>
          <w:lang w:val="en-US" w:eastAsia="zh-CN"/>
        </w:rPr>
      </w:pPr>
      <w:r>
        <w:rPr>
          <w:rFonts w:hint="eastAsia" w:ascii="Times New Roman" w:hAnsi="Times New Roman" w:eastAsia="方正仿宋_GBK" w:cs="Times New Roman"/>
          <w:b/>
          <w:bCs/>
          <w:color w:val="auto"/>
          <w:sz w:val="32"/>
          <w:szCs w:val="28"/>
          <w:u w:val="none"/>
          <w:shd w:val="clear" w:color="auto" w:fill="auto"/>
          <w:lang w:val="en-US" w:eastAsia="zh-CN"/>
        </w:rPr>
        <w:t>（</w:t>
      </w:r>
      <w:r>
        <w:rPr>
          <w:rFonts w:hint="default" w:ascii="Times New Roman" w:hAnsi="Times New Roman" w:eastAsia="方正仿宋_GBK" w:cs="Times New Roman"/>
          <w:b/>
          <w:bCs/>
          <w:color w:val="auto"/>
          <w:sz w:val="32"/>
          <w:szCs w:val="28"/>
          <w:u w:val="none"/>
          <w:shd w:val="clear" w:color="auto" w:fill="auto"/>
          <w:lang w:val="en-US" w:eastAsia="zh-CN"/>
        </w:rPr>
        <w:t>4</w:t>
      </w:r>
      <w:r>
        <w:rPr>
          <w:rFonts w:hint="eastAsia" w:ascii="Times New Roman" w:hAnsi="Times New Roman" w:eastAsia="方正仿宋_GBK" w:cs="Times New Roman"/>
          <w:b/>
          <w:bCs/>
          <w:color w:val="auto"/>
          <w:sz w:val="32"/>
          <w:szCs w:val="28"/>
          <w:u w:val="none"/>
          <w:shd w:val="clear" w:color="auto" w:fill="auto"/>
          <w:lang w:val="en-US" w:eastAsia="zh-CN"/>
        </w:rPr>
        <w:t>）</w:t>
      </w:r>
      <w:r>
        <w:rPr>
          <w:rFonts w:hint="default" w:ascii="Times New Roman" w:hAnsi="Times New Roman" w:eastAsia="方正仿宋_GBK" w:cs="Times New Roman"/>
          <w:b/>
          <w:bCs/>
          <w:color w:val="auto"/>
          <w:sz w:val="32"/>
          <w:szCs w:val="28"/>
          <w:u w:val="none"/>
          <w:shd w:val="clear" w:color="auto" w:fill="auto"/>
          <w:lang w:val="en-US" w:eastAsia="zh-CN"/>
        </w:rPr>
        <w:t>农产品</w:t>
      </w:r>
      <w:r>
        <w:rPr>
          <w:rFonts w:hint="eastAsia" w:ascii="Times New Roman" w:hAnsi="Times New Roman" w:eastAsia="方正仿宋_GBK" w:cs="Times New Roman"/>
          <w:b/>
          <w:bCs/>
          <w:color w:val="auto"/>
          <w:sz w:val="32"/>
          <w:szCs w:val="28"/>
          <w:u w:val="none"/>
          <w:shd w:val="clear" w:color="auto" w:fill="auto"/>
          <w:lang w:val="en-US" w:eastAsia="zh-CN"/>
        </w:rPr>
        <w:t>分拣、</w:t>
      </w:r>
      <w:r>
        <w:rPr>
          <w:rFonts w:hint="default" w:ascii="Times New Roman" w:hAnsi="Times New Roman" w:eastAsia="方正仿宋_GBK" w:cs="Times New Roman"/>
          <w:b/>
          <w:bCs/>
          <w:color w:val="auto"/>
          <w:sz w:val="32"/>
          <w:szCs w:val="28"/>
          <w:u w:val="none"/>
          <w:shd w:val="clear" w:color="auto" w:fill="auto"/>
          <w:lang w:val="en-US" w:eastAsia="zh-CN"/>
        </w:rPr>
        <w:t>保鲜与物流关键技术研发</w:t>
      </w:r>
    </w:p>
    <w:p w14:paraId="7F960E0E">
      <w:pPr>
        <w:keepNext w:val="0"/>
        <w:keepLines w:val="0"/>
        <w:pageBreakBefore w:val="0"/>
        <w:kinsoku/>
        <w:wordWrap/>
        <w:overflowPunct/>
        <w:topLinePunct w:val="0"/>
        <w:autoSpaceDE/>
        <w:autoSpaceDN/>
        <w:bidi w:val="0"/>
        <w:snapToGrid w:val="0"/>
        <w:spacing w:line="560" w:lineRule="exact"/>
        <w:ind w:firstLine="640"/>
        <w:jc w:val="both"/>
        <w:textAlignment w:val="auto"/>
        <w:rPr>
          <w:rFonts w:ascii="Times New Roman" w:hAnsi="Times New Roman" w:eastAsia="方正仿宋_GBK"/>
          <w:color w:val="000000"/>
          <w:sz w:val="32"/>
          <w:szCs w:val="32"/>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ascii="Times New Roman" w:hAnsi="Times New Roman" w:eastAsia="方正仿宋_GBK"/>
          <w:color w:val="000000"/>
          <w:sz w:val="32"/>
          <w:szCs w:val="32"/>
        </w:rPr>
        <w:t>开展生鲜果蔬品质评价、减损保鲜机制研究，揭示品质劣变机制，建立品质和抗性调控技术；创制适用于生鲜果蔬的新型复合保鲜剂、功能材料、保鲜涂膜等产品；开展产地预冷、</w:t>
      </w:r>
      <w:r>
        <w:rPr>
          <w:rFonts w:hint="default" w:ascii="Times New Roman" w:hAnsi="Times New Roman" w:eastAsia="方正仿宋_GBK" w:cs="Times New Roman"/>
          <w:b/>
          <w:bCs/>
          <w:color w:val="auto"/>
          <w:sz w:val="32"/>
          <w:szCs w:val="28"/>
          <w:u w:val="none"/>
          <w:shd w:val="clear" w:color="auto" w:fill="auto"/>
          <w:lang w:val="en-US" w:eastAsia="zh-CN"/>
        </w:rPr>
        <w:t>果蔬</w:t>
      </w:r>
      <w:r>
        <w:rPr>
          <w:rFonts w:hint="eastAsia" w:ascii="Times New Roman" w:hAnsi="Times New Roman" w:eastAsia="方正仿宋_GBK" w:cs="Times New Roman"/>
          <w:b/>
          <w:bCs/>
          <w:color w:val="auto"/>
          <w:sz w:val="32"/>
          <w:szCs w:val="28"/>
          <w:u w:val="none"/>
          <w:shd w:val="clear" w:color="auto" w:fill="auto"/>
          <w:lang w:val="en-US" w:eastAsia="zh-CN"/>
        </w:rPr>
        <w:t>智能</w:t>
      </w:r>
      <w:r>
        <w:rPr>
          <w:rFonts w:hint="default" w:ascii="Times New Roman" w:hAnsi="Times New Roman" w:eastAsia="方正仿宋_GBK" w:cs="Times New Roman"/>
          <w:b/>
          <w:bCs/>
          <w:color w:val="auto"/>
          <w:sz w:val="32"/>
          <w:szCs w:val="28"/>
          <w:u w:val="none"/>
          <w:shd w:val="clear" w:color="auto" w:fill="auto"/>
          <w:lang w:val="en-US" w:eastAsia="zh-CN"/>
        </w:rPr>
        <w:t>分拣</w:t>
      </w:r>
      <w:r>
        <w:rPr>
          <w:rFonts w:hint="eastAsia" w:ascii="Times New Roman" w:hAnsi="Times New Roman" w:eastAsia="方正仿宋_GBK" w:cs="Times New Roman"/>
          <w:b/>
          <w:bCs/>
          <w:color w:val="auto"/>
          <w:sz w:val="32"/>
          <w:szCs w:val="28"/>
          <w:u w:val="none"/>
          <w:shd w:val="clear" w:color="auto" w:fill="auto"/>
          <w:lang w:val="en-US" w:eastAsia="zh-CN"/>
        </w:rPr>
        <w:t>及</w:t>
      </w:r>
      <w:r>
        <w:rPr>
          <w:rFonts w:hint="default" w:ascii="Times New Roman" w:hAnsi="Times New Roman" w:eastAsia="方正仿宋_GBK" w:cs="Times New Roman"/>
          <w:b/>
          <w:bCs/>
          <w:color w:val="auto"/>
          <w:sz w:val="32"/>
          <w:szCs w:val="28"/>
          <w:u w:val="none"/>
          <w:shd w:val="clear" w:color="auto" w:fill="auto"/>
          <w:lang w:val="en-US" w:eastAsia="zh-CN"/>
        </w:rPr>
        <w:t>包装装备</w:t>
      </w:r>
      <w:r>
        <w:rPr>
          <w:rFonts w:hint="eastAsia" w:ascii="Times New Roman" w:hAnsi="Times New Roman" w:eastAsia="方正仿宋_GBK" w:cs="Times New Roman"/>
          <w:b/>
          <w:bCs/>
          <w:color w:val="auto"/>
          <w:sz w:val="32"/>
          <w:szCs w:val="28"/>
          <w:u w:val="none"/>
          <w:shd w:val="clear" w:color="auto" w:fill="auto"/>
          <w:lang w:val="en-US" w:eastAsia="zh-CN"/>
        </w:rPr>
        <w:t>、</w:t>
      </w:r>
      <w:r>
        <w:rPr>
          <w:rFonts w:ascii="Times New Roman" w:hAnsi="Times New Roman" w:eastAsia="方正仿宋_GBK"/>
          <w:color w:val="000000"/>
          <w:sz w:val="32"/>
          <w:szCs w:val="32"/>
        </w:rPr>
        <w:t>冰温保鲜等果蔬采后全程减损保鲜关键技术研究，</w:t>
      </w:r>
      <w:r>
        <w:rPr>
          <w:rFonts w:hint="default" w:ascii="Times New Roman" w:hAnsi="Times New Roman" w:eastAsia="方正仿宋_GBK" w:cs="Times New Roman"/>
          <w:b/>
          <w:bCs/>
          <w:color w:val="auto"/>
          <w:sz w:val="32"/>
          <w:szCs w:val="28"/>
          <w:u w:val="none"/>
          <w:shd w:val="clear" w:color="auto" w:fill="auto"/>
          <w:lang w:val="en-US" w:eastAsia="zh-CN"/>
        </w:rPr>
        <w:t>实现果蔬分拣</w:t>
      </w:r>
      <w:r>
        <w:rPr>
          <w:rFonts w:hint="eastAsia" w:ascii="Times New Roman" w:hAnsi="Times New Roman" w:eastAsia="方正仿宋_GBK" w:cs="Times New Roman"/>
          <w:b/>
          <w:bCs/>
          <w:color w:val="auto"/>
          <w:sz w:val="32"/>
          <w:szCs w:val="28"/>
          <w:u w:val="none"/>
          <w:shd w:val="clear" w:color="auto" w:fill="auto"/>
          <w:lang w:val="en-US" w:eastAsia="zh-CN"/>
        </w:rPr>
        <w:t>、保鲜等</w:t>
      </w:r>
      <w:r>
        <w:rPr>
          <w:rFonts w:hint="default" w:ascii="Times New Roman" w:hAnsi="Times New Roman" w:eastAsia="方正仿宋_GBK" w:cs="Times New Roman"/>
          <w:b/>
          <w:bCs/>
          <w:color w:val="auto"/>
          <w:sz w:val="32"/>
          <w:szCs w:val="28"/>
          <w:u w:val="none"/>
          <w:shd w:val="clear" w:color="auto" w:fill="auto"/>
          <w:lang w:val="en-US" w:eastAsia="zh-CN"/>
        </w:rPr>
        <w:t>全程机械化和智能化</w:t>
      </w:r>
      <w:r>
        <w:rPr>
          <w:rFonts w:hint="eastAsia" w:ascii="Times New Roman" w:hAnsi="Times New Roman" w:eastAsia="方正仿宋_GBK" w:cs="Times New Roman"/>
          <w:b/>
          <w:bCs/>
          <w:color w:val="auto"/>
          <w:sz w:val="32"/>
          <w:szCs w:val="28"/>
          <w:u w:val="none"/>
          <w:shd w:val="clear" w:color="auto" w:fill="auto"/>
          <w:lang w:val="en-US" w:eastAsia="zh-CN"/>
        </w:rPr>
        <w:t>，</w:t>
      </w:r>
      <w:r>
        <w:rPr>
          <w:rFonts w:hint="eastAsia" w:ascii="Times New Roman" w:hAnsi="Times New Roman" w:eastAsia="方正楷体_GBK"/>
          <w:color w:val="000000"/>
          <w:w w:val="98"/>
          <w:sz w:val="32"/>
          <w:szCs w:val="28"/>
        </w:rPr>
        <w:t>并</w:t>
      </w:r>
      <w:r>
        <w:rPr>
          <w:rFonts w:ascii="Times New Roman" w:hAnsi="Times New Roman" w:eastAsia="方正仿宋_GBK"/>
          <w:color w:val="000000"/>
          <w:sz w:val="32"/>
          <w:szCs w:val="32"/>
        </w:rPr>
        <w:t>开展产业化应用；集成研发农产品仓储物流过程动态保鲜智能控制设备设施，在物流过程中实现精准动态保鲜。</w:t>
      </w:r>
    </w:p>
    <w:p w14:paraId="3D28FD59">
      <w:pPr>
        <w:keepNext w:val="0"/>
        <w:keepLines w:val="0"/>
        <w:pageBreakBefore w:val="0"/>
        <w:kinsoku/>
        <w:wordWrap/>
        <w:overflowPunct/>
        <w:topLinePunct w:val="0"/>
        <w:bidi w:val="0"/>
        <w:spacing w:line="560" w:lineRule="exact"/>
        <w:ind w:firstLine="643" w:firstLineChars="200"/>
        <w:jc w:val="both"/>
        <w:textAlignment w:val="auto"/>
        <w:rPr>
          <w:rFonts w:ascii="Times New Roman" w:hAnsi="Times New Roman" w:eastAsia="方正仿宋_GBK"/>
          <w:color w:val="000000"/>
          <w:sz w:val="32"/>
          <w:szCs w:val="32"/>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方正仿宋_GBK"/>
          <w:color w:val="000000"/>
          <w:sz w:val="32"/>
          <w:szCs w:val="32"/>
        </w:rPr>
        <w:t>突破关键核心技术2项以上，制定技术规程、地方标准或企业标准</w:t>
      </w:r>
      <w:r>
        <w:rPr>
          <w:rFonts w:hint="eastAsia" w:ascii="Times New Roman" w:hAnsi="Times New Roman" w:eastAsia="方正仿宋_GBK"/>
          <w:color w:val="000000"/>
          <w:sz w:val="32"/>
          <w:szCs w:val="32"/>
          <w:lang w:val="en-US" w:eastAsia="zh-CN"/>
        </w:rPr>
        <w:t>2</w:t>
      </w:r>
      <w:r>
        <w:rPr>
          <w:rFonts w:hint="eastAsia" w:ascii="Times New Roman" w:hAnsi="Times New Roman" w:eastAsia="方正仿宋_GBK"/>
          <w:color w:val="000000"/>
          <w:sz w:val="32"/>
          <w:szCs w:val="32"/>
        </w:rPr>
        <w:t>项以上。在2-3个企业示范应用，面积不少于2000亩。开展技术培训200人次，实现减少损失600万元以上。</w:t>
      </w:r>
    </w:p>
    <w:p w14:paraId="4C9BF47D">
      <w:pPr>
        <w:keepNext w:val="0"/>
        <w:keepLines w:val="0"/>
        <w:pageBreakBefore w:val="0"/>
        <w:widowControl/>
        <w:kinsoku/>
        <w:wordWrap/>
        <w:overflowPunct/>
        <w:topLinePunct w:val="0"/>
        <w:bidi w:val="0"/>
        <w:snapToGrid w:val="0"/>
        <w:spacing w:line="560" w:lineRule="exact"/>
        <w:ind w:firstLine="643" w:firstLineChars="200"/>
        <w:jc w:val="both"/>
        <w:textAlignment w:val="auto"/>
        <w:rPr>
          <w:rFonts w:ascii="Times New Roman" w:hAnsi="Times New Roman" w:eastAsia="方正仿宋_GBK"/>
          <w:color w:val="000000"/>
          <w:sz w:val="32"/>
          <w:szCs w:val="32"/>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ascii="Times New Roman" w:hAnsi="Times New Roman" w:eastAsia="方正仿宋_GBK"/>
          <w:color w:val="000000"/>
          <w:sz w:val="32"/>
          <w:szCs w:val="32"/>
        </w:rPr>
        <w:t>拟支持项目</w:t>
      </w:r>
      <w:r>
        <w:rPr>
          <w:rFonts w:hint="eastAsia" w:ascii="Times New Roman" w:hAnsi="Times New Roman" w:eastAsia="方正仿宋_GBK"/>
          <w:color w:val="000000"/>
          <w:sz w:val="32"/>
          <w:szCs w:val="32"/>
          <w:lang w:val="en-US" w:eastAsia="zh-CN"/>
        </w:rPr>
        <w:t>2</w:t>
      </w:r>
      <w:r>
        <w:rPr>
          <w:rFonts w:ascii="Times New Roman" w:hAnsi="Times New Roman" w:eastAsia="方正仿宋_GBK"/>
          <w:color w:val="000000"/>
          <w:sz w:val="32"/>
          <w:szCs w:val="32"/>
        </w:rPr>
        <w:t>项，每个项目资助经费原则上不超过</w:t>
      </w:r>
      <w:r>
        <w:rPr>
          <w:rFonts w:hint="eastAsia" w:ascii="Times New Roman" w:hAnsi="Times New Roman" w:eastAsia="方正仿宋_GBK"/>
          <w:color w:val="000000"/>
          <w:sz w:val="32"/>
          <w:szCs w:val="32"/>
        </w:rPr>
        <w:t>25</w:t>
      </w:r>
      <w:r>
        <w:rPr>
          <w:rFonts w:ascii="Times New Roman" w:hAnsi="Times New Roman" w:eastAsia="方正仿宋_GBK"/>
          <w:color w:val="000000"/>
          <w:sz w:val="32"/>
          <w:szCs w:val="32"/>
        </w:rPr>
        <w:t>0万元。</w:t>
      </w:r>
    </w:p>
    <w:p w14:paraId="3EA9B81C">
      <w:pPr>
        <w:keepNext w:val="0"/>
        <w:keepLines w:val="0"/>
        <w:pageBreakBefore w:val="0"/>
        <w:widowControl/>
        <w:kinsoku/>
        <w:wordWrap/>
        <w:overflowPunct/>
        <w:topLinePunct w:val="0"/>
        <w:bidi w:val="0"/>
        <w:snapToGrid w:val="0"/>
        <w:spacing w:line="560" w:lineRule="exact"/>
        <w:ind w:firstLine="640" w:firstLineChars="200"/>
        <w:jc w:val="both"/>
        <w:textAlignment w:val="auto"/>
        <w:rPr>
          <w:rFonts w:ascii="Times New Roman" w:hAnsi="Times New Roman" w:eastAsia="方正楷体_GBK"/>
          <w:color w:val="000000"/>
          <w:sz w:val="32"/>
          <w:szCs w:val="28"/>
        </w:rPr>
      </w:pPr>
      <w:r>
        <w:rPr>
          <w:rFonts w:ascii="Times New Roman" w:hAnsi="Times New Roman" w:eastAsia="方正仿宋_GBK"/>
          <w:sz w:val="32"/>
          <w:szCs w:val="32"/>
        </w:rPr>
        <w:t>以上项目申报，同一申报单位在同一选题下限报1项，超限申报的项目一律不通过初审。立项项目在实施期内开展成果转化和产业化，实现的新增产值必须要高于项目总投入，产生明显经济效益。</w:t>
      </w:r>
    </w:p>
    <w:p w14:paraId="6954B1D6">
      <w:pPr>
        <w:keepNext w:val="0"/>
        <w:keepLines w:val="0"/>
        <w:pageBreakBefore w:val="0"/>
        <w:kinsoku/>
        <w:wordWrap/>
        <w:overflowPunct/>
        <w:topLinePunct w:val="0"/>
        <w:bidi w:val="0"/>
        <w:adjustRightInd w:val="0"/>
        <w:snapToGrid w:val="0"/>
        <w:spacing w:line="560" w:lineRule="exact"/>
        <w:ind w:firstLine="643" w:firstLineChars="200"/>
        <w:jc w:val="both"/>
        <w:textAlignment w:val="auto"/>
        <w:rPr>
          <w:rFonts w:hint="default" w:ascii="Times New Roman" w:hAnsi="Times New Roman" w:eastAsia="方正仿宋_GBK" w:cs="Times New Roman"/>
          <w:b/>
          <w:bCs/>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方向二：产业关键技术</w:t>
      </w:r>
      <w:r>
        <w:rPr>
          <w:rFonts w:hint="eastAsia" w:ascii="Times New Roman" w:hAnsi="Times New Roman" w:cs="Times New Roman"/>
          <w:b/>
          <w:bCs/>
          <w:color w:val="auto"/>
          <w:sz w:val="32"/>
          <w:szCs w:val="32"/>
          <w:lang w:val="en-US" w:eastAsia="zh-CN"/>
        </w:rPr>
        <w:t>成果</w:t>
      </w:r>
      <w:r>
        <w:rPr>
          <w:rFonts w:hint="default" w:ascii="Times New Roman" w:hAnsi="Times New Roman" w:eastAsia="方正仿宋_GBK" w:cs="Times New Roman"/>
          <w:b/>
          <w:bCs/>
          <w:color w:val="auto"/>
          <w:sz w:val="32"/>
          <w:szCs w:val="32"/>
          <w:lang w:val="en-US" w:eastAsia="zh-CN"/>
        </w:rPr>
        <w:t>转化应用</w:t>
      </w:r>
    </w:p>
    <w:p w14:paraId="4CA83818">
      <w:pPr>
        <w:keepNext w:val="0"/>
        <w:keepLines w:val="0"/>
        <w:pageBreakBefore w:val="0"/>
        <w:numPr>
          <w:ilvl w:val="0"/>
          <w:numId w:val="0"/>
        </w:numPr>
        <w:kinsoku/>
        <w:wordWrap/>
        <w:overflowPunct/>
        <w:topLinePunct w:val="0"/>
        <w:bidi w:val="0"/>
        <w:adjustRightInd w:val="0"/>
        <w:snapToGrid w:val="0"/>
        <w:spacing w:line="560" w:lineRule="exact"/>
        <w:jc w:val="both"/>
        <w:textAlignment w:val="auto"/>
        <w:rPr>
          <w:rFonts w:hint="default" w:ascii="Times New Roman" w:hAnsi="Times New Roman" w:cs="Times New Roman"/>
          <w:color w:val="auto"/>
          <w:sz w:val="32"/>
          <w:szCs w:val="32"/>
          <w:lang w:val="en-US" w:eastAsia="zh-CN"/>
        </w:rPr>
      </w:pPr>
      <w:r>
        <w:rPr>
          <w:rFonts w:hint="default" w:ascii="Times New Roman" w:hAnsi="Times New Roman" w:cs="Times New Roman"/>
          <w:color w:val="auto"/>
          <w:sz w:val="32"/>
          <w:szCs w:val="32"/>
          <w:lang w:val="en-US" w:eastAsia="zh-CN"/>
        </w:rPr>
        <w:t>　　</w:t>
      </w:r>
      <w:r>
        <w:rPr>
          <w:rFonts w:hint="default" w:ascii="Times New Roman" w:hAnsi="Times New Roman" w:eastAsia="方正仿宋_GBK" w:cs="Times New Roman"/>
          <w:color w:val="auto"/>
          <w:sz w:val="32"/>
          <w:szCs w:val="32"/>
          <w:lang w:val="en-US" w:eastAsia="zh-CN"/>
        </w:rPr>
        <w:t>聚焦</w:t>
      </w:r>
      <w:r>
        <w:rPr>
          <w:rFonts w:hint="default" w:ascii="Times New Roman" w:hAnsi="Times New Roman" w:cs="Times New Roman"/>
          <w:color w:val="auto"/>
          <w:sz w:val="32"/>
          <w:szCs w:val="32"/>
          <w:lang w:val="en-US" w:eastAsia="zh-CN"/>
        </w:rPr>
        <w:t>高原特色农业</w:t>
      </w:r>
      <w:r>
        <w:rPr>
          <w:rFonts w:hint="default" w:ascii="Times New Roman" w:hAnsi="Times New Roman" w:eastAsia="方正仿宋_GBK" w:cs="Times New Roman"/>
          <w:color w:val="auto"/>
          <w:sz w:val="32"/>
          <w:szCs w:val="32"/>
          <w:lang w:val="en-US" w:eastAsia="zh-CN"/>
        </w:rPr>
        <w:t>重点产业、重点企业</w:t>
      </w:r>
      <w:r>
        <w:rPr>
          <w:rFonts w:hint="default" w:ascii="Times New Roman" w:hAnsi="Times New Roman" w:cs="Times New Roman"/>
          <w:color w:val="auto"/>
          <w:sz w:val="32"/>
          <w:szCs w:val="32"/>
          <w:lang w:val="en-US" w:eastAsia="zh-CN"/>
        </w:rPr>
        <w:t>高质量发展的现实需求，以用为导向，立足于</w:t>
      </w:r>
      <w:r>
        <w:rPr>
          <w:rFonts w:hint="default" w:ascii="Times New Roman" w:hAnsi="Times New Roman" w:eastAsia="方正仿宋_GBK" w:cs="Times New Roman"/>
          <w:color w:val="auto"/>
          <w:sz w:val="32"/>
          <w:szCs w:val="32"/>
          <w:lang w:val="en-US" w:eastAsia="zh-CN"/>
        </w:rPr>
        <w:t>解决产业和企业面临的亟待解决的技术问题，开展产业关键技术集成与成果转化应用，促进产业优化提升、企业增效</w:t>
      </w:r>
      <w:r>
        <w:rPr>
          <w:rFonts w:hint="default" w:ascii="Times New Roman" w:hAnsi="Times New Roman" w:cs="Times New Roman"/>
          <w:color w:val="auto"/>
          <w:sz w:val="32"/>
          <w:szCs w:val="32"/>
          <w:lang w:val="en-US" w:eastAsia="zh-CN"/>
        </w:rPr>
        <w:t>和联农带农</w:t>
      </w:r>
      <w:r>
        <w:rPr>
          <w:rFonts w:hint="default" w:ascii="Times New Roman" w:hAnsi="Times New Roman" w:eastAsia="方正仿宋_GBK" w:cs="Times New Roman"/>
          <w:color w:val="auto"/>
          <w:sz w:val="32"/>
          <w:szCs w:val="32"/>
          <w:lang w:val="en-US" w:eastAsia="zh-CN"/>
        </w:rPr>
        <w:t>。鼓励</w:t>
      </w:r>
      <w:r>
        <w:rPr>
          <w:rFonts w:hint="eastAsia" w:ascii="Times New Roman" w:hAnsi="Times New Roman" w:cs="Times New Roman"/>
          <w:color w:val="auto"/>
          <w:sz w:val="32"/>
          <w:szCs w:val="32"/>
          <w:lang w:val="en-US" w:eastAsia="zh-CN"/>
        </w:rPr>
        <w:t>省内</w:t>
      </w:r>
      <w:r>
        <w:rPr>
          <w:rFonts w:hint="default" w:ascii="Times New Roman" w:hAnsi="Times New Roman" w:eastAsia="方正仿宋_GBK" w:cs="Times New Roman"/>
          <w:color w:val="auto"/>
          <w:sz w:val="32"/>
          <w:szCs w:val="32"/>
          <w:lang w:val="en-US" w:eastAsia="zh-CN"/>
        </w:rPr>
        <w:t>企业用好“腾冲科学家论坛”“科技入滇”等平台</w:t>
      </w:r>
      <w:r>
        <w:rPr>
          <w:rFonts w:hint="eastAsia" w:ascii="Times New Roman" w:hAnsi="Times New Roman"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从</w:t>
      </w:r>
      <w:r>
        <w:rPr>
          <w:rFonts w:hint="eastAsia" w:ascii="Times New Roman" w:hAnsi="Times New Roman" w:cs="Times New Roman"/>
          <w:color w:val="auto"/>
          <w:sz w:val="32"/>
          <w:szCs w:val="32"/>
          <w:lang w:val="en-US" w:eastAsia="zh-CN"/>
        </w:rPr>
        <w:t>省内外</w:t>
      </w:r>
      <w:r>
        <w:rPr>
          <w:rFonts w:hint="default" w:ascii="Times New Roman" w:hAnsi="Times New Roman" w:eastAsia="方正仿宋_GBK" w:cs="Times New Roman"/>
          <w:color w:val="auto"/>
          <w:sz w:val="32"/>
          <w:szCs w:val="32"/>
          <w:lang w:val="en-US" w:eastAsia="zh-CN"/>
        </w:rPr>
        <w:t>高校、科研机构引入关键技术进行转化</w:t>
      </w:r>
      <w:r>
        <w:rPr>
          <w:rFonts w:hint="eastAsia" w:ascii="Times New Roman" w:hAnsi="Times New Roman" w:cs="Times New Roman"/>
          <w:color w:val="auto"/>
          <w:sz w:val="32"/>
          <w:szCs w:val="32"/>
          <w:lang w:val="en-US" w:eastAsia="zh-CN"/>
        </w:rPr>
        <w:t>应用；鼓励“腾冲科学家论坛”“科技入滇”“彩云汇科创大赛”引入的科创企业、人才团队落地云南转化成果并实现产业化；</w:t>
      </w:r>
      <w:r>
        <w:rPr>
          <w:rFonts w:hint="default" w:ascii="Times New Roman" w:hAnsi="Times New Roman" w:eastAsia="方正仿宋_GBK" w:cs="Times New Roman"/>
          <w:color w:val="auto"/>
          <w:sz w:val="32"/>
          <w:szCs w:val="32"/>
          <w:lang w:val="en-US" w:eastAsia="zh-CN"/>
        </w:rPr>
        <w:t>引导省内外高校、科研机构主动深入产业、深入企业对接需求、转化成果。</w:t>
      </w:r>
      <w:r>
        <w:rPr>
          <w:rFonts w:hint="default" w:ascii="Times New Roman" w:hAnsi="Times New Roman" w:cs="Times New Roman"/>
          <w:color w:val="auto"/>
          <w:sz w:val="32"/>
          <w:szCs w:val="32"/>
          <w:lang w:val="en-US" w:eastAsia="zh-CN"/>
        </w:rPr>
        <w:t>　</w:t>
      </w:r>
    </w:p>
    <w:p w14:paraId="66867920">
      <w:pPr>
        <w:keepNext w:val="0"/>
        <w:keepLines w:val="0"/>
        <w:pageBreakBefore w:val="0"/>
        <w:numPr>
          <w:ilvl w:val="0"/>
          <w:numId w:val="0"/>
        </w:numPr>
        <w:kinsoku/>
        <w:wordWrap/>
        <w:overflowPunct/>
        <w:topLinePunct w:val="0"/>
        <w:bidi w:val="0"/>
        <w:adjustRightInd w:val="0"/>
        <w:snapToGrid w:val="0"/>
        <w:spacing w:line="560" w:lineRule="exact"/>
        <w:ind w:firstLine="643" w:firstLineChars="200"/>
        <w:jc w:val="both"/>
        <w:textAlignment w:val="auto"/>
        <w:rPr>
          <w:rFonts w:hint="default" w:ascii="Times New Roman" w:hAnsi="Times New Roman" w:eastAsia="方正仿宋_GBK" w:cs="Times New Roman"/>
          <w:b/>
          <w:bCs/>
          <w:color w:val="auto"/>
          <w:sz w:val="32"/>
          <w:szCs w:val="32"/>
          <w:lang w:val="en-US" w:eastAsia="zh-CN"/>
        </w:rPr>
      </w:pPr>
      <w:r>
        <w:rPr>
          <w:rFonts w:hint="default" w:ascii="Times New Roman" w:hAnsi="Times New Roman" w:cs="Times New Roman"/>
          <w:b/>
          <w:bCs/>
          <w:color w:val="auto"/>
          <w:sz w:val="32"/>
          <w:szCs w:val="32"/>
          <w:lang w:val="en-US" w:eastAsia="zh-CN"/>
        </w:rPr>
        <w:t>1.重点</w:t>
      </w:r>
      <w:r>
        <w:rPr>
          <w:rFonts w:hint="default" w:ascii="Times New Roman" w:hAnsi="Times New Roman" w:eastAsia="方正仿宋_GBK" w:cs="Times New Roman"/>
          <w:b/>
          <w:bCs/>
          <w:color w:val="auto"/>
          <w:sz w:val="32"/>
          <w:szCs w:val="32"/>
          <w:lang w:val="en-US" w:eastAsia="zh-CN"/>
        </w:rPr>
        <w:t>农</w:t>
      </w:r>
      <w:r>
        <w:rPr>
          <w:rFonts w:hint="default" w:ascii="Times New Roman" w:hAnsi="Times New Roman" w:cs="Times New Roman"/>
          <w:b/>
          <w:bCs/>
          <w:color w:val="auto"/>
          <w:sz w:val="32"/>
          <w:szCs w:val="32"/>
          <w:lang w:val="en-US" w:eastAsia="zh-CN"/>
        </w:rPr>
        <w:t>（林）</w:t>
      </w:r>
      <w:r>
        <w:rPr>
          <w:rFonts w:hint="default" w:ascii="Times New Roman" w:hAnsi="Times New Roman" w:eastAsia="方正仿宋_GBK" w:cs="Times New Roman"/>
          <w:b/>
          <w:bCs/>
          <w:color w:val="auto"/>
          <w:sz w:val="32"/>
          <w:szCs w:val="32"/>
          <w:lang w:val="en-US" w:eastAsia="zh-CN"/>
        </w:rPr>
        <w:t>业龙头企业关键技术</w:t>
      </w:r>
      <w:r>
        <w:rPr>
          <w:rFonts w:hint="eastAsia" w:ascii="Times New Roman" w:hAnsi="Times New Roman" w:cs="Times New Roman"/>
          <w:b/>
          <w:bCs/>
          <w:color w:val="auto"/>
          <w:sz w:val="32"/>
          <w:szCs w:val="32"/>
          <w:lang w:val="en-US" w:eastAsia="zh-CN"/>
        </w:rPr>
        <w:t>成果</w:t>
      </w:r>
      <w:r>
        <w:rPr>
          <w:rFonts w:hint="default" w:ascii="Times New Roman" w:hAnsi="Times New Roman" w:eastAsia="方正仿宋_GBK" w:cs="Times New Roman"/>
          <w:b/>
          <w:bCs/>
          <w:color w:val="auto"/>
          <w:sz w:val="32"/>
          <w:szCs w:val="32"/>
          <w:lang w:val="en-US" w:eastAsia="zh-CN"/>
        </w:rPr>
        <w:t>转化应用</w:t>
      </w:r>
    </w:p>
    <w:p w14:paraId="595801A4">
      <w:pPr>
        <w:keepNext w:val="0"/>
        <w:keepLines w:val="0"/>
        <w:pageBreakBefore w:val="0"/>
        <w:numPr>
          <w:ilvl w:val="0"/>
          <w:numId w:val="0"/>
        </w:numPr>
        <w:kinsoku/>
        <w:wordWrap/>
        <w:overflowPunct/>
        <w:topLinePunct w:val="0"/>
        <w:bidi w:val="0"/>
        <w:adjustRightInd w:val="0"/>
        <w:snapToGrid w:val="0"/>
        <w:spacing w:line="560" w:lineRule="exact"/>
        <w:ind w:firstLine="640"/>
        <w:jc w:val="both"/>
        <w:textAlignment w:val="auto"/>
        <w:rPr>
          <w:rFonts w:hint="default" w:ascii="Times New Roman" w:hAnsi="Times New Roman" w:cs="Times New Roman"/>
          <w:color w:val="auto"/>
          <w:w w:val="97"/>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eastAsia" w:ascii="Times New Roman" w:hAnsi="Times New Roman" w:eastAsia="仿宋" w:cs="Times New Roman"/>
          <w:color w:val="auto"/>
          <w:w w:val="97"/>
          <w:sz w:val="32"/>
          <w:szCs w:val="32"/>
          <w:lang w:eastAsia="zh-CN"/>
        </w:rPr>
        <w:t>国家级</w:t>
      </w:r>
      <w:r>
        <w:rPr>
          <w:rFonts w:hint="default" w:ascii="Times New Roman" w:hAnsi="Times New Roman" w:cs="Times New Roman"/>
          <w:color w:val="auto"/>
          <w:w w:val="97"/>
          <w:sz w:val="32"/>
          <w:szCs w:val="32"/>
          <w:lang w:val="en-US" w:eastAsia="zh-CN"/>
        </w:rPr>
        <w:t>重点</w:t>
      </w:r>
      <w:r>
        <w:rPr>
          <w:rFonts w:hint="default" w:ascii="Times New Roman" w:hAnsi="Times New Roman" w:eastAsia="方正仿宋_GBK" w:cs="Times New Roman"/>
          <w:color w:val="auto"/>
          <w:w w:val="97"/>
          <w:sz w:val="32"/>
          <w:szCs w:val="32"/>
          <w:lang w:val="en-US" w:eastAsia="zh-CN"/>
        </w:rPr>
        <w:t>农</w:t>
      </w:r>
      <w:r>
        <w:rPr>
          <w:rFonts w:hint="default" w:ascii="Times New Roman" w:hAnsi="Times New Roman" w:cs="Times New Roman"/>
          <w:color w:val="auto"/>
          <w:w w:val="97"/>
          <w:sz w:val="32"/>
          <w:szCs w:val="32"/>
          <w:lang w:val="en-US" w:eastAsia="zh-CN"/>
        </w:rPr>
        <w:t>（林）</w:t>
      </w:r>
      <w:r>
        <w:rPr>
          <w:rFonts w:hint="default" w:ascii="Times New Roman" w:hAnsi="Times New Roman" w:eastAsia="方正仿宋_GBK" w:cs="Times New Roman"/>
          <w:color w:val="auto"/>
          <w:w w:val="97"/>
          <w:sz w:val="32"/>
          <w:szCs w:val="32"/>
          <w:lang w:val="en-US" w:eastAsia="zh-CN"/>
        </w:rPr>
        <w:t>业龙头企业</w:t>
      </w:r>
      <w:r>
        <w:rPr>
          <w:rFonts w:hint="default" w:ascii="Times New Roman" w:hAnsi="Times New Roman" w:cs="Times New Roman"/>
          <w:color w:val="auto"/>
          <w:w w:val="97"/>
          <w:sz w:val="32"/>
          <w:szCs w:val="32"/>
          <w:lang w:val="en-US" w:eastAsia="zh-CN"/>
        </w:rPr>
        <w:t>结合产业发展趋势，梳理制约企业发展的关键技术问题，匹配省内外优势科研团队和性价比合理的技术、成果，开展产业</w:t>
      </w:r>
      <w:r>
        <w:rPr>
          <w:rFonts w:hint="default" w:ascii="Times New Roman" w:hAnsi="Times New Roman" w:eastAsia="方正仿宋_GBK" w:cs="Times New Roman"/>
          <w:color w:val="auto"/>
          <w:w w:val="97"/>
          <w:sz w:val="32"/>
          <w:szCs w:val="32"/>
          <w:lang w:val="en-US" w:eastAsia="zh-CN"/>
        </w:rPr>
        <w:t>关键技术集成与</w:t>
      </w:r>
      <w:r>
        <w:rPr>
          <w:rFonts w:hint="eastAsia" w:ascii="Times New Roman" w:hAnsi="Times New Roman" w:cs="Times New Roman"/>
          <w:color w:val="auto"/>
          <w:w w:val="97"/>
          <w:sz w:val="32"/>
          <w:szCs w:val="32"/>
          <w:lang w:val="en-US" w:eastAsia="zh-CN"/>
        </w:rPr>
        <w:t>成果</w:t>
      </w:r>
      <w:r>
        <w:rPr>
          <w:rFonts w:hint="default" w:ascii="Times New Roman" w:hAnsi="Times New Roman" w:eastAsia="方正仿宋_GBK" w:cs="Times New Roman"/>
          <w:color w:val="auto"/>
          <w:w w:val="97"/>
          <w:sz w:val="32"/>
          <w:szCs w:val="32"/>
          <w:lang w:val="en-US" w:eastAsia="zh-CN"/>
        </w:rPr>
        <w:t>转化应用</w:t>
      </w:r>
      <w:r>
        <w:rPr>
          <w:rFonts w:hint="default" w:ascii="Times New Roman" w:hAnsi="Times New Roman" w:cs="Times New Roman"/>
          <w:color w:val="auto"/>
          <w:w w:val="97"/>
          <w:sz w:val="32"/>
          <w:szCs w:val="32"/>
          <w:lang w:val="en-US" w:eastAsia="zh-CN"/>
        </w:rPr>
        <w:t>，产业化后能有效提升企业经济效益，</w:t>
      </w:r>
      <w:r>
        <w:rPr>
          <w:rFonts w:hint="default" w:ascii="Times New Roman" w:hAnsi="Times New Roman" w:eastAsia="方正仿宋_GBK" w:cs="Times New Roman"/>
          <w:color w:val="auto"/>
          <w:w w:val="97"/>
          <w:sz w:val="32"/>
          <w:szCs w:val="32"/>
          <w:shd w:val="clear" w:color="auto" w:fill="FFFFFF"/>
          <w:lang w:eastAsia="zh-CN"/>
        </w:rPr>
        <w:t>提升</w:t>
      </w:r>
      <w:r>
        <w:rPr>
          <w:rFonts w:hint="default" w:ascii="Times New Roman" w:hAnsi="Times New Roman" w:cs="Times New Roman"/>
          <w:color w:val="auto"/>
          <w:w w:val="97"/>
          <w:sz w:val="32"/>
          <w:szCs w:val="32"/>
          <w:shd w:val="clear" w:color="auto" w:fill="FFFFFF"/>
          <w:lang w:eastAsia="zh-CN"/>
        </w:rPr>
        <w:t>核心</w:t>
      </w:r>
      <w:r>
        <w:rPr>
          <w:rFonts w:hint="default" w:ascii="Times New Roman" w:hAnsi="Times New Roman" w:eastAsia="方正仿宋_GBK" w:cs="Times New Roman"/>
          <w:color w:val="auto"/>
          <w:w w:val="97"/>
          <w:sz w:val="32"/>
          <w:szCs w:val="32"/>
          <w:shd w:val="clear" w:color="auto" w:fill="FFFFFF"/>
          <w:lang w:eastAsia="zh-CN"/>
        </w:rPr>
        <w:t>竞争力，</w:t>
      </w:r>
      <w:r>
        <w:rPr>
          <w:rFonts w:hint="default" w:ascii="Times New Roman" w:hAnsi="Times New Roman" w:cs="Times New Roman"/>
          <w:color w:val="auto"/>
          <w:w w:val="97"/>
          <w:sz w:val="32"/>
          <w:szCs w:val="32"/>
          <w:shd w:val="clear" w:color="auto" w:fill="FFFFFF"/>
          <w:lang w:eastAsia="zh-CN"/>
        </w:rPr>
        <w:t>推动企业进一步做大做强，与种植（养殖）直接相关的企业要在项目实施过程中注重实现</w:t>
      </w:r>
      <w:r>
        <w:rPr>
          <w:rFonts w:hint="default" w:ascii="Times New Roman" w:hAnsi="Times New Roman" w:eastAsia="方正仿宋_GBK" w:cs="Times New Roman"/>
          <w:color w:val="auto"/>
          <w:w w:val="97"/>
          <w:sz w:val="32"/>
          <w:szCs w:val="32"/>
          <w:shd w:val="clear" w:color="auto" w:fill="FFFFFF"/>
          <w:lang w:eastAsia="zh-CN"/>
        </w:rPr>
        <w:t>联农、带农、惠农、富农的总体目标</w:t>
      </w:r>
      <w:r>
        <w:rPr>
          <w:rFonts w:hint="default" w:ascii="Times New Roman" w:hAnsi="Times New Roman" w:cs="Times New Roman"/>
          <w:color w:val="auto"/>
          <w:w w:val="97"/>
          <w:sz w:val="32"/>
          <w:szCs w:val="32"/>
          <w:lang w:val="en-US" w:eastAsia="zh-CN"/>
        </w:rPr>
        <w:t>。</w:t>
      </w:r>
    </w:p>
    <w:p w14:paraId="26FED780">
      <w:pPr>
        <w:keepNext w:val="0"/>
        <w:keepLines w:val="0"/>
        <w:pageBreakBefore w:val="0"/>
        <w:numPr>
          <w:ilvl w:val="0"/>
          <w:numId w:val="0"/>
        </w:numPr>
        <w:kinsoku/>
        <w:wordWrap/>
        <w:overflowPunct/>
        <w:topLinePunct w:val="0"/>
        <w:bidi w:val="0"/>
        <w:adjustRightInd w:val="0"/>
        <w:snapToGrid w:val="0"/>
        <w:spacing w:line="560" w:lineRule="exact"/>
        <w:ind w:firstLine="640"/>
        <w:jc w:val="both"/>
        <w:textAlignment w:val="auto"/>
        <w:rPr>
          <w:rFonts w:hint="default" w:ascii="Times New Roman" w:hAnsi="Times New Roman"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申报方式及条件：</w:t>
      </w:r>
      <w:r>
        <w:rPr>
          <w:rFonts w:hint="default" w:ascii="Times New Roman" w:hAnsi="Times New Roman" w:cs="Times New Roman"/>
          <w:color w:val="auto"/>
          <w:sz w:val="32"/>
          <w:szCs w:val="32"/>
          <w:lang w:val="en-US" w:eastAsia="zh-CN"/>
        </w:rPr>
        <w:t>由企业通过所在州</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eastAsia="zh-CN"/>
        </w:rPr>
        <w:t>市</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eastAsia="zh-CN"/>
        </w:rPr>
        <w:t>科技局或有关园区管委会申报，每个企业项目申报数量不超过</w:t>
      </w:r>
      <w:r>
        <w:rPr>
          <w:rFonts w:hint="eastAsia" w:ascii="Times New Roman" w:hAnsi="Times New Roman" w:cs="Times New Roman"/>
          <w:color w:val="auto"/>
          <w:sz w:val="32"/>
          <w:szCs w:val="32"/>
          <w:lang w:val="en-US" w:eastAsia="zh-CN"/>
        </w:rPr>
        <w:t>1</w:t>
      </w:r>
      <w:r>
        <w:rPr>
          <w:rFonts w:hint="default" w:ascii="Times New Roman" w:hAnsi="Times New Roman" w:cs="Times New Roman"/>
          <w:color w:val="auto"/>
          <w:sz w:val="32"/>
          <w:szCs w:val="32"/>
          <w:lang w:val="en-US" w:eastAsia="zh-CN"/>
        </w:rPr>
        <w:t>项，申报企业上年度产值达到1000万元以上，社会信用良好，已承担的省级科技计划项目必须通过验收。</w:t>
      </w:r>
    </w:p>
    <w:p w14:paraId="4E4A1B94">
      <w:pPr>
        <w:keepNext w:val="0"/>
        <w:keepLines w:val="0"/>
        <w:pageBreakBefore w:val="0"/>
        <w:kinsoku/>
        <w:wordWrap/>
        <w:overflowPunct/>
        <w:topLinePunct w:val="0"/>
        <w:bidi w:val="0"/>
        <w:adjustRightInd w:val="0"/>
        <w:snapToGrid w:val="0"/>
        <w:spacing w:line="560" w:lineRule="exact"/>
        <w:jc w:val="both"/>
        <w:textAlignment w:val="auto"/>
        <w:rPr>
          <w:rFonts w:hint="default" w:ascii="Times New Roman" w:hAnsi="Times New Roman" w:eastAsia="仿宋" w:cs="Times New Roman"/>
          <w:color w:val="auto"/>
          <w:szCs w:val="32"/>
          <w:lang w:bidi="ar"/>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仿宋" w:cs="Times New Roman"/>
          <w:color w:val="auto"/>
          <w:szCs w:val="32"/>
          <w:lang w:eastAsia="zh-CN"/>
        </w:rPr>
        <w:t>项目实施期内，企业通过</w:t>
      </w:r>
      <w:r>
        <w:rPr>
          <w:rFonts w:hint="default" w:ascii="Times New Roman" w:hAnsi="Times New Roman" w:eastAsia="仿宋" w:cs="Times New Roman"/>
          <w:color w:val="auto"/>
          <w:szCs w:val="32"/>
          <w:lang w:eastAsia="zh-CN"/>
        </w:rPr>
        <w:t>集成若干项</w:t>
      </w:r>
      <w:r>
        <w:rPr>
          <w:rFonts w:hint="default" w:ascii="Times New Roman" w:hAnsi="Times New Roman" w:eastAsia="仿宋" w:cs="Times New Roman"/>
          <w:color w:val="auto"/>
          <w:szCs w:val="32"/>
        </w:rPr>
        <w:t>关键技术</w:t>
      </w:r>
      <w:r>
        <w:rPr>
          <w:rFonts w:hint="default" w:ascii="Times New Roman" w:hAnsi="Times New Roman" w:eastAsia="仿宋" w:cs="Times New Roman"/>
          <w:color w:val="auto"/>
          <w:szCs w:val="32"/>
          <w:lang w:eastAsia="zh-CN"/>
        </w:rPr>
        <w:t>，实现成果转化和产业化，</w:t>
      </w:r>
      <w:r>
        <w:rPr>
          <w:rFonts w:hint="eastAsia" w:ascii="Times New Roman" w:hAnsi="Times New Roman" w:eastAsia="仿宋" w:cs="Times New Roman"/>
          <w:color w:val="auto"/>
          <w:szCs w:val="32"/>
          <w:lang w:eastAsia="zh-CN"/>
        </w:rPr>
        <w:t>新增产值明显高于项目总投入，</w:t>
      </w:r>
      <w:r>
        <w:rPr>
          <w:rFonts w:hint="default" w:ascii="Times New Roman" w:hAnsi="Times New Roman" w:eastAsia="仿宋" w:cs="Times New Roman"/>
          <w:color w:val="auto"/>
          <w:sz w:val="32"/>
          <w:szCs w:val="32"/>
        </w:rPr>
        <w:t>经济效益</w:t>
      </w:r>
      <w:r>
        <w:rPr>
          <w:rFonts w:hint="default" w:ascii="Times New Roman" w:hAnsi="Times New Roman" w:eastAsia="仿宋" w:cs="Times New Roman"/>
          <w:color w:val="auto"/>
          <w:sz w:val="32"/>
          <w:szCs w:val="32"/>
          <w:lang w:eastAsia="zh-CN"/>
        </w:rPr>
        <w:t>显著提升</w:t>
      </w:r>
      <w:r>
        <w:rPr>
          <w:rFonts w:hint="default" w:ascii="Times New Roman" w:hAnsi="Times New Roman" w:eastAsia="仿宋" w:cs="Times New Roman"/>
          <w:color w:val="auto"/>
          <w:szCs w:val="32"/>
        </w:rPr>
        <w:t>。</w:t>
      </w:r>
    </w:p>
    <w:p w14:paraId="452ADEF1">
      <w:pPr>
        <w:keepNext w:val="0"/>
        <w:keepLines w:val="0"/>
        <w:pageBreakBefore w:val="0"/>
        <w:suppressAutoHyphens/>
        <w:kinsoku/>
        <w:wordWrap/>
        <w:overflowPunct/>
        <w:topLinePunct w:val="0"/>
        <w:bidi w:val="0"/>
        <w:adjustRightInd w:val="0"/>
        <w:snapToGrid w:val="0"/>
        <w:spacing w:line="560" w:lineRule="exact"/>
        <w:ind w:firstLine="640"/>
        <w:jc w:val="both"/>
        <w:textAlignment w:val="auto"/>
        <w:rPr>
          <w:rFonts w:hint="default" w:ascii="Times New Roman" w:hAnsi="Times New Roman" w:eastAsia="仿宋" w:cs="Times New Roman"/>
          <w:color w:val="auto"/>
          <w:szCs w:val="32"/>
          <w:lang w:bidi="ar"/>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hint="default" w:ascii="Times New Roman" w:hAnsi="Times New Roman" w:eastAsia="仿宋" w:cs="Times New Roman"/>
          <w:color w:val="auto"/>
          <w:szCs w:val="32"/>
          <w:lang w:bidi="ar"/>
        </w:rPr>
        <w:t>每个项目资助经费原则上不超过</w:t>
      </w:r>
      <w:r>
        <w:rPr>
          <w:rFonts w:hint="eastAsia" w:ascii="Times New Roman" w:hAnsi="Times New Roman" w:eastAsia="仿宋" w:cs="Times New Roman"/>
          <w:color w:val="auto"/>
          <w:szCs w:val="32"/>
          <w:lang w:val="en-US" w:eastAsia="zh-CN" w:bidi="ar"/>
        </w:rPr>
        <w:t>200</w:t>
      </w:r>
      <w:r>
        <w:rPr>
          <w:rFonts w:hint="default" w:ascii="Times New Roman" w:hAnsi="Times New Roman" w:eastAsia="仿宋" w:cs="Times New Roman"/>
          <w:color w:val="auto"/>
          <w:szCs w:val="32"/>
          <w:lang w:bidi="ar"/>
        </w:rPr>
        <w:t>万元。</w:t>
      </w:r>
    </w:p>
    <w:p w14:paraId="3EE704F2">
      <w:pPr>
        <w:keepNext w:val="0"/>
        <w:keepLines w:val="0"/>
        <w:pageBreakBefore w:val="0"/>
        <w:numPr>
          <w:ilvl w:val="0"/>
          <w:numId w:val="0"/>
        </w:numPr>
        <w:kinsoku/>
        <w:wordWrap/>
        <w:overflowPunct/>
        <w:topLinePunct w:val="0"/>
        <w:bidi w:val="0"/>
        <w:adjustRightInd w:val="0"/>
        <w:snapToGrid w:val="0"/>
        <w:spacing w:line="560" w:lineRule="exact"/>
        <w:jc w:val="both"/>
        <w:textAlignment w:val="auto"/>
        <w:rPr>
          <w:rFonts w:hint="default" w:ascii="Times New Roman" w:hAnsi="Times New Roman" w:eastAsia="方正仿宋_GBK" w:cs="Times New Roman"/>
          <w:b/>
          <w:bCs/>
          <w:color w:val="auto"/>
          <w:sz w:val="32"/>
          <w:szCs w:val="32"/>
          <w:lang w:val="en-US" w:eastAsia="zh-CN"/>
        </w:rPr>
      </w:pPr>
      <w:r>
        <w:rPr>
          <w:rFonts w:hint="default" w:ascii="Times New Roman" w:hAnsi="Times New Roman" w:cs="Times New Roman"/>
          <w:color w:val="auto"/>
          <w:sz w:val="32"/>
          <w:szCs w:val="32"/>
          <w:lang w:val="en-US" w:eastAsia="zh-CN"/>
        </w:rPr>
        <w:t>　　</w:t>
      </w:r>
      <w:r>
        <w:rPr>
          <w:rFonts w:hint="default" w:ascii="Times New Roman" w:hAnsi="Times New Roman" w:cs="Times New Roman"/>
          <w:b/>
          <w:bCs/>
          <w:color w:val="auto"/>
          <w:sz w:val="32"/>
          <w:szCs w:val="32"/>
          <w:lang w:val="en-US" w:eastAsia="zh-CN"/>
        </w:rPr>
        <w:t>2.</w:t>
      </w:r>
      <w:r>
        <w:rPr>
          <w:rFonts w:hint="eastAsia" w:ascii="Times New Roman" w:hAnsi="Times New Roman" w:cs="Times New Roman"/>
          <w:b/>
          <w:bCs/>
          <w:color w:val="auto"/>
          <w:sz w:val="32"/>
          <w:szCs w:val="32"/>
          <w:lang w:val="en-US" w:eastAsia="zh-CN"/>
        </w:rPr>
        <w:t>地方</w:t>
      </w:r>
      <w:r>
        <w:rPr>
          <w:rFonts w:hint="default" w:ascii="Times New Roman" w:hAnsi="Times New Roman" w:eastAsia="方正仿宋_GBK" w:cs="Times New Roman"/>
          <w:b/>
          <w:bCs/>
          <w:color w:val="auto"/>
          <w:sz w:val="32"/>
          <w:szCs w:val="32"/>
          <w:lang w:val="en-US" w:eastAsia="zh-CN"/>
        </w:rPr>
        <w:t>重点产业关键技术</w:t>
      </w:r>
      <w:r>
        <w:rPr>
          <w:rFonts w:hint="eastAsia" w:ascii="Times New Roman" w:hAnsi="Times New Roman" w:cs="Times New Roman"/>
          <w:b/>
          <w:bCs/>
          <w:color w:val="auto"/>
          <w:sz w:val="32"/>
          <w:szCs w:val="32"/>
          <w:lang w:val="en-US" w:eastAsia="zh-CN"/>
        </w:rPr>
        <w:t>成果</w:t>
      </w:r>
      <w:r>
        <w:rPr>
          <w:rFonts w:hint="default" w:ascii="Times New Roman" w:hAnsi="Times New Roman" w:eastAsia="方正仿宋_GBK" w:cs="Times New Roman"/>
          <w:b/>
          <w:bCs/>
          <w:color w:val="auto"/>
          <w:sz w:val="32"/>
          <w:szCs w:val="32"/>
          <w:lang w:val="en-US" w:eastAsia="zh-CN"/>
        </w:rPr>
        <w:t>转化应用</w:t>
      </w:r>
    </w:p>
    <w:p w14:paraId="7DCA2740">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default" w:ascii="Times New Roman" w:hAnsi="Times New Roman" w:eastAsia="仿宋" w:cs="Times New Roman"/>
          <w:color w:val="auto"/>
          <w:szCs w:val="32"/>
          <w:lang w:eastAsia="zh-CN"/>
        </w:rPr>
        <w:t>州（市）</w:t>
      </w:r>
      <w:r>
        <w:rPr>
          <w:rFonts w:hint="eastAsia" w:ascii="Times New Roman" w:hAnsi="Times New Roman" w:eastAsia="仿宋" w:cs="Times New Roman"/>
          <w:color w:val="auto"/>
          <w:szCs w:val="32"/>
          <w:lang w:eastAsia="zh-CN"/>
        </w:rPr>
        <w:t>、县</w:t>
      </w:r>
      <w:r>
        <w:rPr>
          <w:rFonts w:hint="default" w:ascii="Times New Roman" w:hAnsi="Times New Roman" w:eastAsia="仿宋" w:cs="Times New Roman"/>
          <w:color w:val="auto"/>
          <w:szCs w:val="32"/>
          <w:lang w:eastAsia="zh-CN"/>
        </w:rPr>
        <w:t>科技管理部门</w:t>
      </w:r>
      <w:r>
        <w:rPr>
          <w:rFonts w:hint="default" w:ascii="Times New Roman" w:hAnsi="Times New Roman" w:eastAsia="方正仿宋_GBK" w:cs="Times New Roman"/>
          <w:color w:val="auto"/>
          <w:sz w:val="32"/>
          <w:szCs w:val="32"/>
          <w:lang w:val="en-US" w:eastAsia="zh-CN"/>
        </w:rPr>
        <w:t>根据当地党委、政府重点关注的重点产业，</w:t>
      </w:r>
      <w:r>
        <w:rPr>
          <w:rFonts w:hint="eastAsia" w:ascii="Times New Roman" w:hAnsi="Times New Roman" w:cs="Times New Roman"/>
          <w:color w:val="auto"/>
          <w:sz w:val="32"/>
          <w:szCs w:val="32"/>
          <w:lang w:val="en-US" w:eastAsia="zh-CN"/>
        </w:rPr>
        <w:t>结合厅、州（市）会商重点项目策划，</w:t>
      </w:r>
      <w:r>
        <w:rPr>
          <w:rFonts w:hint="eastAsia" w:ascii="Times New Roman" w:hAnsi="Times New Roman" w:cs="Times New Roman"/>
          <w:color w:val="auto"/>
          <w:sz w:val="32"/>
          <w:szCs w:val="32"/>
          <w:u w:val="none"/>
          <w:lang w:val="en-US" w:eastAsia="zh-CN"/>
        </w:rPr>
        <w:t>联动</w:t>
      </w:r>
      <w:r>
        <w:rPr>
          <w:rFonts w:hint="default" w:ascii="Times New Roman" w:hAnsi="Times New Roman" w:cs="Times New Roman"/>
          <w:color w:val="auto"/>
          <w:sz w:val="32"/>
          <w:szCs w:val="32"/>
          <w:u w:val="none"/>
          <w:lang w:val="en-US" w:eastAsia="zh-CN"/>
        </w:rPr>
        <w:t>相关产业部门，</w:t>
      </w:r>
      <w:r>
        <w:rPr>
          <w:rFonts w:hint="default" w:ascii="Times New Roman" w:hAnsi="Times New Roman" w:cs="Times New Roman"/>
          <w:color w:val="auto"/>
          <w:sz w:val="32"/>
          <w:szCs w:val="32"/>
          <w:lang w:val="en-US" w:eastAsia="zh-CN"/>
        </w:rPr>
        <w:t>认真梳理制约重点产业发展的关键技术问题，</w:t>
      </w:r>
      <w:r>
        <w:rPr>
          <w:rFonts w:hint="default" w:ascii="Times New Roman" w:hAnsi="Times New Roman" w:eastAsia="方正仿宋_GBK" w:cs="Times New Roman"/>
          <w:color w:val="auto"/>
          <w:sz w:val="32"/>
          <w:szCs w:val="32"/>
          <w:lang w:val="en-US" w:eastAsia="zh-CN"/>
        </w:rPr>
        <w:t>组织</w:t>
      </w:r>
      <w:r>
        <w:rPr>
          <w:rFonts w:hint="default" w:ascii="Times New Roman" w:hAnsi="Times New Roman" w:cs="Times New Roman"/>
          <w:color w:val="auto"/>
          <w:sz w:val="32"/>
          <w:szCs w:val="32"/>
          <w:lang w:val="en-US" w:eastAsia="zh-CN"/>
        </w:rPr>
        <w:t>由</w:t>
      </w:r>
      <w:r>
        <w:rPr>
          <w:rFonts w:hint="default" w:ascii="Times New Roman" w:hAnsi="Times New Roman" w:eastAsia="方正仿宋_GBK" w:cs="Times New Roman"/>
          <w:color w:val="auto"/>
          <w:sz w:val="32"/>
          <w:szCs w:val="32"/>
          <w:lang w:val="en-US" w:eastAsia="zh-CN"/>
        </w:rPr>
        <w:t>重点</w:t>
      </w:r>
      <w:r>
        <w:rPr>
          <w:rFonts w:hint="default" w:ascii="Times New Roman" w:hAnsi="Times New Roman" w:cs="Times New Roman"/>
          <w:color w:val="auto"/>
          <w:sz w:val="32"/>
          <w:szCs w:val="32"/>
          <w:lang w:val="en-US" w:eastAsia="zh-CN"/>
        </w:rPr>
        <w:t>农（林）业</w:t>
      </w:r>
      <w:r>
        <w:rPr>
          <w:rFonts w:hint="default" w:ascii="Times New Roman" w:hAnsi="Times New Roman" w:eastAsia="方正仿宋_GBK" w:cs="Times New Roman"/>
          <w:color w:val="auto"/>
          <w:sz w:val="32"/>
          <w:szCs w:val="32"/>
          <w:lang w:val="en-US" w:eastAsia="zh-CN"/>
        </w:rPr>
        <w:t>企业</w:t>
      </w:r>
      <w:r>
        <w:rPr>
          <w:rFonts w:hint="default" w:ascii="Times New Roman" w:hAnsi="Times New Roman" w:cs="Times New Roman"/>
          <w:color w:val="auto"/>
          <w:sz w:val="32"/>
          <w:szCs w:val="32"/>
          <w:lang w:val="en-US" w:eastAsia="zh-CN"/>
        </w:rPr>
        <w:t>牵头</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cs="Times New Roman"/>
          <w:color w:val="auto"/>
          <w:sz w:val="32"/>
          <w:szCs w:val="32"/>
          <w:lang w:val="en-US" w:eastAsia="zh-CN"/>
        </w:rPr>
        <w:t>匹配省内外优势科研团队和性价比合理的技术、成果，开展产业</w:t>
      </w:r>
      <w:r>
        <w:rPr>
          <w:rFonts w:hint="default" w:ascii="Times New Roman" w:hAnsi="Times New Roman" w:eastAsia="方正仿宋_GBK" w:cs="Times New Roman"/>
          <w:color w:val="auto"/>
          <w:sz w:val="32"/>
          <w:szCs w:val="32"/>
          <w:lang w:val="en-US" w:eastAsia="zh-CN"/>
        </w:rPr>
        <w:t>关键技术</w:t>
      </w:r>
      <w:r>
        <w:rPr>
          <w:rFonts w:hint="eastAsia" w:ascii="Times New Roman" w:hAnsi="Times New Roman" w:cs="Times New Roman"/>
          <w:color w:val="auto"/>
          <w:sz w:val="32"/>
          <w:szCs w:val="32"/>
          <w:lang w:val="en-US" w:eastAsia="zh-CN"/>
        </w:rPr>
        <w:t>成果</w:t>
      </w:r>
      <w:r>
        <w:rPr>
          <w:rFonts w:hint="default" w:ascii="Times New Roman" w:hAnsi="Times New Roman" w:eastAsia="方正仿宋_GBK" w:cs="Times New Roman"/>
          <w:color w:val="auto"/>
          <w:sz w:val="32"/>
          <w:szCs w:val="32"/>
          <w:lang w:val="en-US" w:eastAsia="zh-CN"/>
        </w:rPr>
        <w:t>转化应用</w:t>
      </w:r>
      <w:r>
        <w:rPr>
          <w:rFonts w:hint="default" w:ascii="Times New Roman" w:hAnsi="Times New Roman" w:cs="Times New Roman"/>
          <w:color w:val="auto"/>
          <w:sz w:val="32"/>
          <w:szCs w:val="32"/>
          <w:lang w:val="en-US" w:eastAsia="zh-CN"/>
        </w:rPr>
        <w:t>，产业化后能有效提升当地重点产业</w:t>
      </w:r>
      <w:r>
        <w:rPr>
          <w:rFonts w:hint="default" w:ascii="Times New Roman" w:hAnsi="Times New Roman" w:cs="Times New Roman"/>
          <w:color w:val="auto"/>
          <w:sz w:val="32"/>
          <w:szCs w:val="32"/>
          <w:shd w:val="clear" w:color="auto" w:fill="FFFFFF"/>
          <w:lang w:eastAsia="zh-CN"/>
        </w:rPr>
        <w:t>核心</w:t>
      </w:r>
      <w:r>
        <w:rPr>
          <w:rFonts w:hint="default" w:ascii="Times New Roman" w:hAnsi="Times New Roman" w:eastAsia="方正仿宋_GBK" w:cs="Times New Roman"/>
          <w:color w:val="auto"/>
          <w:sz w:val="32"/>
          <w:szCs w:val="32"/>
          <w:shd w:val="clear" w:color="auto" w:fill="FFFFFF"/>
          <w:lang w:eastAsia="zh-CN"/>
        </w:rPr>
        <w:t>竞争力</w:t>
      </w:r>
      <w:r>
        <w:rPr>
          <w:rFonts w:hint="default" w:ascii="Times New Roman" w:hAnsi="Times New Roman" w:cs="Times New Roman"/>
          <w:color w:val="auto"/>
          <w:sz w:val="32"/>
          <w:szCs w:val="32"/>
          <w:shd w:val="clear" w:color="auto" w:fill="FFFFFF"/>
          <w:lang w:eastAsia="zh-CN"/>
        </w:rPr>
        <w:t>和</w:t>
      </w:r>
      <w:r>
        <w:rPr>
          <w:rFonts w:hint="default" w:ascii="Times New Roman" w:hAnsi="Times New Roman" w:cs="Times New Roman"/>
          <w:color w:val="auto"/>
          <w:sz w:val="32"/>
          <w:szCs w:val="32"/>
          <w:lang w:val="en-US" w:eastAsia="zh-CN"/>
        </w:rPr>
        <w:t>重点企业经济效益，</w:t>
      </w:r>
      <w:r>
        <w:rPr>
          <w:rFonts w:hint="default" w:ascii="Times New Roman" w:hAnsi="Times New Roman" w:cs="Times New Roman"/>
          <w:color w:val="auto"/>
          <w:sz w:val="32"/>
          <w:szCs w:val="32"/>
          <w:shd w:val="clear" w:color="auto" w:fill="FFFFFF"/>
          <w:lang w:eastAsia="zh-CN"/>
        </w:rPr>
        <w:t>推动产业和企业进一步做大做强，在项目实施过程中注重实现</w:t>
      </w:r>
      <w:r>
        <w:rPr>
          <w:rFonts w:hint="default" w:ascii="Times New Roman" w:hAnsi="Times New Roman" w:eastAsia="方正仿宋_GBK" w:cs="Times New Roman"/>
          <w:color w:val="auto"/>
          <w:sz w:val="32"/>
          <w:szCs w:val="32"/>
          <w:shd w:val="clear" w:color="auto" w:fill="FFFFFF"/>
          <w:lang w:eastAsia="zh-CN"/>
        </w:rPr>
        <w:t>联农、带农、惠农、富农的总体目标</w:t>
      </w:r>
      <w:r>
        <w:rPr>
          <w:rFonts w:hint="default" w:ascii="Times New Roman" w:hAnsi="Times New Roman" w:eastAsia="方正仿宋_GBK" w:cs="Times New Roman"/>
          <w:color w:val="auto"/>
          <w:sz w:val="32"/>
          <w:szCs w:val="32"/>
          <w:shd w:val="clear" w:color="auto" w:fill="FFFFFF"/>
        </w:rPr>
        <w:t>。</w:t>
      </w:r>
    </w:p>
    <w:p w14:paraId="0BEB673A">
      <w:pPr>
        <w:keepNext w:val="0"/>
        <w:keepLines w:val="0"/>
        <w:pageBreakBefore w:val="0"/>
        <w:numPr>
          <w:ilvl w:val="0"/>
          <w:numId w:val="0"/>
        </w:numPr>
        <w:kinsoku/>
        <w:wordWrap/>
        <w:overflowPunct/>
        <w:topLinePunct w:val="0"/>
        <w:bidi w:val="0"/>
        <w:adjustRightInd w:val="0"/>
        <w:snapToGrid w:val="0"/>
        <w:spacing w:line="560" w:lineRule="exact"/>
        <w:ind w:firstLine="640"/>
        <w:jc w:val="both"/>
        <w:textAlignment w:val="auto"/>
        <w:rPr>
          <w:rFonts w:hint="default" w:ascii="Times New Roman" w:hAnsi="Times New Roman"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申报方式及条件：</w:t>
      </w:r>
      <w:r>
        <w:rPr>
          <w:rFonts w:hint="default" w:ascii="Times New Roman" w:hAnsi="Times New Roman" w:cs="Times New Roman"/>
          <w:color w:val="auto"/>
          <w:sz w:val="32"/>
          <w:szCs w:val="32"/>
          <w:lang w:val="en-US" w:eastAsia="zh-CN"/>
        </w:rPr>
        <w:t>州（市）</w:t>
      </w:r>
      <w:r>
        <w:rPr>
          <w:rFonts w:hint="eastAsia" w:ascii="Times New Roman" w:hAnsi="Times New Roman" w:cs="Times New Roman"/>
          <w:color w:val="auto"/>
          <w:sz w:val="32"/>
          <w:szCs w:val="32"/>
          <w:lang w:val="en-US" w:eastAsia="zh-CN"/>
        </w:rPr>
        <w:t>重点产业项目由</w:t>
      </w:r>
      <w:r>
        <w:rPr>
          <w:rFonts w:hint="default" w:ascii="Times New Roman" w:hAnsi="Times New Roman" w:cs="Times New Roman"/>
          <w:color w:val="auto"/>
          <w:sz w:val="32"/>
          <w:szCs w:val="32"/>
          <w:lang w:val="en-US" w:eastAsia="zh-CN"/>
        </w:rPr>
        <w:t>州（市）科技主管部门组织申报，每个州（市）推荐申报2—3项</w:t>
      </w:r>
      <w:r>
        <w:rPr>
          <w:rFonts w:hint="eastAsia" w:ascii="Times New Roman" w:hAnsi="Times New Roman" w:cs="Times New Roman"/>
          <w:color w:val="auto"/>
          <w:sz w:val="32"/>
          <w:szCs w:val="32"/>
          <w:lang w:val="en-US" w:eastAsia="zh-CN"/>
        </w:rPr>
        <w:t>；县域重点产业关键技术成果转化应用项目由</w:t>
      </w:r>
      <w:r>
        <w:rPr>
          <w:rFonts w:hint="default" w:ascii="Times New Roman" w:hAnsi="Times New Roman" w:cs="Times New Roman"/>
          <w:color w:val="auto"/>
          <w:sz w:val="32"/>
          <w:szCs w:val="32"/>
          <w:lang w:val="en-US" w:eastAsia="zh-CN"/>
        </w:rPr>
        <w:t>州（市）科技主管部门</w:t>
      </w:r>
      <w:r>
        <w:rPr>
          <w:rFonts w:hint="eastAsia" w:ascii="Times New Roman" w:hAnsi="Times New Roman" w:cs="Times New Roman"/>
          <w:color w:val="auto"/>
          <w:sz w:val="32"/>
          <w:szCs w:val="32"/>
          <w:lang w:val="en-US" w:eastAsia="zh-CN"/>
        </w:rPr>
        <w:t>统筹并指导</w:t>
      </w:r>
      <w:r>
        <w:rPr>
          <w:rFonts w:hint="default" w:ascii="Times New Roman" w:hAnsi="Times New Roman" w:cs="Times New Roman"/>
          <w:color w:val="auto"/>
          <w:sz w:val="32"/>
          <w:szCs w:val="32"/>
          <w:lang w:val="en-US" w:eastAsia="zh-CN"/>
        </w:rPr>
        <w:t>县级科技主管部门组织申报，每个县（市、区）推荐申报</w:t>
      </w:r>
      <w:r>
        <w:rPr>
          <w:rFonts w:hint="eastAsia" w:ascii="Times New Roman" w:hAnsi="Times New Roman" w:cs="Times New Roman"/>
          <w:color w:val="auto"/>
          <w:sz w:val="32"/>
          <w:szCs w:val="32"/>
          <w:lang w:val="en-US" w:eastAsia="zh-CN"/>
        </w:rPr>
        <w:t>不超过2</w:t>
      </w:r>
      <w:r>
        <w:rPr>
          <w:rFonts w:hint="default" w:ascii="Times New Roman" w:hAnsi="Times New Roman" w:cs="Times New Roman"/>
          <w:color w:val="auto"/>
          <w:sz w:val="32"/>
          <w:szCs w:val="32"/>
          <w:lang w:val="en-US" w:eastAsia="zh-CN"/>
        </w:rPr>
        <w:t>项</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eastAsia="zh-CN"/>
        </w:rPr>
        <w:t>省级科技创新驱动高质量发展试点县可适当放宽申报名额</w:t>
      </w:r>
      <w:r>
        <w:rPr>
          <w:rFonts w:hint="eastAsia" w:ascii="Times New Roman" w:hAnsi="Times New Roman" w:cs="Times New Roman"/>
          <w:color w:val="auto"/>
          <w:sz w:val="32"/>
          <w:szCs w:val="32"/>
          <w:lang w:val="en-US" w:eastAsia="zh-CN"/>
        </w:rPr>
        <w:t>；</w:t>
      </w:r>
      <w:r>
        <w:rPr>
          <w:rFonts w:hint="default" w:ascii="Times New Roman" w:hAnsi="Times New Roman" w:eastAsia="仿宋" w:cs="Times New Roman"/>
          <w:color w:val="auto"/>
          <w:szCs w:val="32"/>
          <w:lang w:eastAsia="zh-CN" w:bidi="ar"/>
        </w:rPr>
        <w:t>鼓励联合</w:t>
      </w:r>
      <w:r>
        <w:rPr>
          <w:rFonts w:hint="eastAsia" w:ascii="Times New Roman" w:hAnsi="Times New Roman" w:eastAsia="仿宋" w:cs="Times New Roman"/>
          <w:color w:val="auto"/>
          <w:szCs w:val="32"/>
          <w:lang w:eastAsia="zh-CN" w:bidi="ar"/>
        </w:rPr>
        <w:t>当地</w:t>
      </w:r>
      <w:r>
        <w:rPr>
          <w:rFonts w:hint="default" w:ascii="Times New Roman" w:hAnsi="Times New Roman" w:eastAsia="仿宋" w:cs="Times New Roman"/>
          <w:color w:val="auto"/>
          <w:szCs w:val="32"/>
          <w:lang w:eastAsia="zh-CN" w:bidi="ar"/>
        </w:rPr>
        <w:t>农业技术推广单位参与实施</w:t>
      </w:r>
      <w:r>
        <w:rPr>
          <w:rFonts w:hint="eastAsia" w:ascii="Times New Roman" w:hAnsi="Times New Roman" w:eastAsia="仿宋" w:cs="Times New Roman"/>
          <w:color w:val="auto"/>
          <w:szCs w:val="32"/>
          <w:lang w:eastAsia="zh-CN" w:bidi="ar"/>
        </w:rPr>
        <w:t>项目。</w:t>
      </w:r>
      <w:r>
        <w:rPr>
          <w:rFonts w:hint="default" w:ascii="Times New Roman" w:hAnsi="Times New Roman" w:cs="Times New Roman"/>
          <w:color w:val="auto"/>
          <w:sz w:val="32"/>
          <w:szCs w:val="32"/>
          <w:lang w:val="en-US" w:eastAsia="zh-CN"/>
        </w:rPr>
        <w:t>申报企业社会信用良好，已承担的省级科技计划必须通过验收。</w:t>
      </w:r>
    </w:p>
    <w:p w14:paraId="49220430">
      <w:pPr>
        <w:keepNext w:val="0"/>
        <w:keepLines w:val="0"/>
        <w:pageBreakBefore w:val="0"/>
        <w:kinsoku/>
        <w:wordWrap/>
        <w:overflowPunct/>
        <w:topLinePunct w:val="0"/>
        <w:bidi w:val="0"/>
        <w:adjustRightInd w:val="0"/>
        <w:snapToGrid w:val="0"/>
        <w:spacing w:line="560" w:lineRule="exact"/>
        <w:jc w:val="both"/>
        <w:textAlignment w:val="auto"/>
        <w:rPr>
          <w:rFonts w:hint="default" w:ascii="Times New Roman" w:hAnsi="Times New Roman" w:eastAsia="仿宋" w:cs="Times New Roman"/>
          <w:color w:val="auto"/>
          <w:szCs w:val="32"/>
          <w:lang w:bidi="ar"/>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仿宋" w:cs="Times New Roman"/>
          <w:color w:val="auto"/>
          <w:szCs w:val="32"/>
          <w:lang w:eastAsia="zh-CN"/>
        </w:rPr>
        <w:t>项目实施期内，企业通过</w:t>
      </w:r>
      <w:r>
        <w:rPr>
          <w:rFonts w:hint="default" w:ascii="Times New Roman" w:hAnsi="Times New Roman" w:eastAsia="仿宋" w:cs="Times New Roman"/>
          <w:color w:val="auto"/>
          <w:szCs w:val="32"/>
          <w:lang w:eastAsia="zh-CN"/>
        </w:rPr>
        <w:t>集成若干项</w:t>
      </w:r>
      <w:r>
        <w:rPr>
          <w:rFonts w:hint="default" w:ascii="Times New Roman" w:hAnsi="Times New Roman" w:eastAsia="仿宋" w:cs="Times New Roman"/>
          <w:color w:val="auto"/>
          <w:szCs w:val="32"/>
        </w:rPr>
        <w:t>关键技术</w:t>
      </w:r>
      <w:r>
        <w:rPr>
          <w:rFonts w:hint="default" w:ascii="Times New Roman" w:hAnsi="Times New Roman" w:eastAsia="仿宋" w:cs="Times New Roman"/>
          <w:color w:val="auto"/>
          <w:szCs w:val="32"/>
          <w:lang w:eastAsia="zh-CN"/>
        </w:rPr>
        <w:t>，实现成果转化和产业化，</w:t>
      </w:r>
      <w:r>
        <w:rPr>
          <w:rFonts w:hint="eastAsia" w:ascii="Times New Roman" w:hAnsi="Times New Roman" w:eastAsia="仿宋" w:cs="Times New Roman"/>
          <w:color w:val="auto"/>
          <w:szCs w:val="32"/>
          <w:lang w:eastAsia="zh-CN"/>
        </w:rPr>
        <w:t>新增产值明显高于项目总投入，</w:t>
      </w:r>
      <w:r>
        <w:rPr>
          <w:rFonts w:hint="default" w:ascii="Times New Roman" w:hAnsi="Times New Roman" w:eastAsia="仿宋" w:cs="Times New Roman"/>
          <w:color w:val="auto"/>
          <w:szCs w:val="32"/>
          <w:lang w:eastAsia="zh-CN"/>
        </w:rPr>
        <w:t>显著促进产业提质、企业增效、农民增收</w:t>
      </w:r>
      <w:r>
        <w:rPr>
          <w:rFonts w:hint="default" w:ascii="Times New Roman" w:hAnsi="Times New Roman" w:eastAsia="仿宋" w:cs="Times New Roman"/>
          <w:color w:val="auto"/>
          <w:szCs w:val="32"/>
        </w:rPr>
        <w:t>。</w:t>
      </w:r>
    </w:p>
    <w:p w14:paraId="34F383FE">
      <w:pPr>
        <w:keepNext w:val="0"/>
        <w:keepLines w:val="0"/>
        <w:pageBreakBefore w:val="0"/>
        <w:numPr>
          <w:ilvl w:val="0"/>
          <w:numId w:val="0"/>
        </w:numPr>
        <w:kinsoku/>
        <w:wordWrap/>
        <w:overflowPunct/>
        <w:topLinePunct w:val="0"/>
        <w:bidi w:val="0"/>
        <w:adjustRightInd w:val="0"/>
        <w:snapToGrid w:val="0"/>
        <w:spacing w:line="560" w:lineRule="exact"/>
        <w:ind w:firstLine="643" w:firstLineChars="200"/>
        <w:jc w:val="both"/>
        <w:textAlignment w:val="auto"/>
        <w:rPr>
          <w:rFonts w:hint="default" w:ascii="Times New Roman" w:hAnsi="Times New Roman" w:cs="Times New Roman"/>
          <w:color w:val="auto"/>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hint="default" w:ascii="Times New Roman" w:hAnsi="Times New Roman" w:cs="Times New Roman"/>
          <w:color w:val="auto"/>
          <w:sz w:val="32"/>
          <w:szCs w:val="32"/>
          <w:lang w:val="en-US" w:eastAsia="zh-CN"/>
        </w:rPr>
        <w:t>州（市）</w:t>
      </w:r>
      <w:r>
        <w:rPr>
          <w:rFonts w:hint="eastAsia" w:ascii="Times New Roman" w:hAnsi="Times New Roman" w:cs="Times New Roman"/>
          <w:color w:val="auto"/>
          <w:sz w:val="32"/>
          <w:szCs w:val="32"/>
          <w:lang w:val="en-US" w:eastAsia="zh-CN"/>
        </w:rPr>
        <w:t>重点产业关键技术成果转化应用项目，</w:t>
      </w:r>
      <w:r>
        <w:rPr>
          <w:rFonts w:hint="default" w:ascii="Times New Roman" w:hAnsi="Times New Roman" w:eastAsia="仿宋" w:cs="Times New Roman"/>
          <w:color w:val="auto"/>
          <w:szCs w:val="32"/>
          <w:lang w:bidi="ar"/>
        </w:rPr>
        <w:t>每个项目资助经费原则上不超过</w:t>
      </w:r>
      <w:r>
        <w:rPr>
          <w:rFonts w:hint="default" w:ascii="Times New Roman" w:hAnsi="Times New Roman" w:eastAsia="仿宋" w:cs="Times New Roman"/>
          <w:color w:val="auto"/>
          <w:szCs w:val="32"/>
          <w:lang w:val="en-US" w:eastAsia="zh-CN" w:bidi="ar"/>
        </w:rPr>
        <w:t>300</w:t>
      </w:r>
      <w:r>
        <w:rPr>
          <w:rFonts w:hint="default" w:ascii="Times New Roman" w:hAnsi="Times New Roman" w:eastAsia="仿宋" w:cs="Times New Roman"/>
          <w:color w:val="auto"/>
          <w:szCs w:val="32"/>
          <w:lang w:bidi="ar"/>
        </w:rPr>
        <w:t>万元</w:t>
      </w:r>
      <w:r>
        <w:rPr>
          <w:rFonts w:hint="default" w:ascii="Times New Roman" w:hAnsi="Times New Roman" w:eastAsia="仿宋" w:cs="Times New Roman"/>
          <w:color w:val="auto"/>
          <w:szCs w:val="32"/>
          <w:lang w:eastAsia="zh-CN" w:bidi="ar"/>
        </w:rPr>
        <w:t>；</w:t>
      </w:r>
      <w:r>
        <w:rPr>
          <w:rFonts w:hint="eastAsia" w:ascii="Times New Roman" w:hAnsi="Times New Roman" w:cs="Times New Roman"/>
          <w:color w:val="auto"/>
          <w:sz w:val="32"/>
          <w:szCs w:val="32"/>
          <w:lang w:val="en-US" w:eastAsia="zh-CN"/>
        </w:rPr>
        <w:t>县域重点产业关键技术成果转化应用项目</w:t>
      </w:r>
      <w:r>
        <w:rPr>
          <w:rFonts w:hint="eastAsia" w:ascii="Times New Roman" w:hAnsi="Times New Roman" w:eastAsia="仿宋" w:cs="Times New Roman"/>
          <w:color w:val="auto"/>
          <w:szCs w:val="32"/>
          <w:lang w:eastAsia="zh-CN" w:bidi="ar"/>
        </w:rPr>
        <w:t>，</w:t>
      </w:r>
      <w:r>
        <w:rPr>
          <w:rFonts w:hint="default" w:ascii="Times New Roman" w:hAnsi="Times New Roman" w:eastAsia="仿宋" w:cs="Times New Roman"/>
          <w:color w:val="auto"/>
          <w:szCs w:val="32"/>
          <w:lang w:eastAsia="zh-CN" w:bidi="ar"/>
        </w:rPr>
        <w:t>每个项目资助经费原则上不超过</w:t>
      </w:r>
      <w:r>
        <w:rPr>
          <w:rFonts w:hint="eastAsia" w:ascii="Times New Roman" w:hAnsi="Times New Roman" w:eastAsia="仿宋" w:cs="Times New Roman"/>
          <w:color w:val="auto"/>
          <w:szCs w:val="32"/>
          <w:lang w:val="en-US" w:eastAsia="zh-CN" w:bidi="ar"/>
        </w:rPr>
        <w:t>100</w:t>
      </w:r>
      <w:r>
        <w:rPr>
          <w:rFonts w:hint="default" w:ascii="Times New Roman" w:hAnsi="Times New Roman" w:eastAsia="仿宋" w:cs="Times New Roman"/>
          <w:color w:val="auto"/>
          <w:szCs w:val="32"/>
          <w:lang w:val="en-US" w:eastAsia="zh-CN" w:bidi="ar"/>
        </w:rPr>
        <w:t>万元。</w:t>
      </w:r>
      <w:r>
        <w:rPr>
          <w:rFonts w:hint="default" w:ascii="Times New Roman" w:hAnsi="Times New Roman" w:cs="Times New Roman"/>
          <w:color w:val="auto"/>
          <w:sz w:val="32"/>
          <w:szCs w:val="32"/>
          <w:lang w:val="en-US" w:eastAsia="zh-CN"/>
        </w:rPr>
        <w:t>　　</w:t>
      </w:r>
    </w:p>
    <w:p w14:paraId="2E7E58D5">
      <w:pPr>
        <w:keepNext w:val="0"/>
        <w:keepLines w:val="0"/>
        <w:pageBreakBefore w:val="0"/>
        <w:numPr>
          <w:ilvl w:val="0"/>
          <w:numId w:val="0"/>
        </w:numPr>
        <w:kinsoku/>
        <w:wordWrap/>
        <w:overflowPunct/>
        <w:topLinePunct w:val="0"/>
        <w:bidi w:val="0"/>
        <w:adjustRightInd w:val="0"/>
        <w:snapToGrid w:val="0"/>
        <w:spacing w:line="560" w:lineRule="exact"/>
        <w:ind w:firstLine="643" w:firstLineChars="200"/>
        <w:jc w:val="both"/>
        <w:textAlignment w:val="auto"/>
        <w:rPr>
          <w:rFonts w:hint="default" w:ascii="Times New Roman" w:hAnsi="Times New Roman" w:eastAsia="方正仿宋_GBK" w:cs="Times New Roman"/>
          <w:b/>
          <w:bCs/>
          <w:color w:val="auto"/>
          <w:sz w:val="32"/>
          <w:szCs w:val="32"/>
          <w:lang w:val="en-US" w:eastAsia="zh-CN"/>
        </w:rPr>
      </w:pPr>
      <w:r>
        <w:rPr>
          <w:rFonts w:hint="default" w:ascii="Times New Roman" w:hAnsi="Times New Roman" w:cs="Times New Roman"/>
          <w:b/>
          <w:bCs/>
          <w:color w:val="auto"/>
          <w:sz w:val="32"/>
          <w:szCs w:val="32"/>
          <w:lang w:val="en-US" w:eastAsia="zh-CN"/>
        </w:rPr>
        <w:t>3.</w:t>
      </w:r>
      <w:r>
        <w:rPr>
          <w:rFonts w:hint="eastAsia" w:ascii="Times New Roman" w:hAnsi="Times New Roman" w:cs="Times New Roman"/>
          <w:b/>
          <w:bCs/>
          <w:color w:val="auto"/>
          <w:sz w:val="32"/>
          <w:szCs w:val="32"/>
          <w:lang w:val="en-US" w:eastAsia="zh-CN"/>
        </w:rPr>
        <w:t>高原特色农业科创企业成果落地转化</w:t>
      </w:r>
    </w:p>
    <w:p w14:paraId="0D02AB55">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28"/>
          <w:u w:val="none"/>
          <w:shd w:val="clear" w:color="auto" w:fill="auto"/>
          <w:lang w:val="en-US" w:eastAsia="zh-CN"/>
        </w:rPr>
        <w:t>主要支持内容：</w:t>
      </w:r>
      <w:r>
        <w:rPr>
          <w:rFonts w:hint="eastAsia" w:ascii="Times New Roman" w:hAnsi="Times New Roman" w:eastAsia="仿宋" w:cs="Times New Roman"/>
          <w:color w:val="auto"/>
          <w:szCs w:val="32"/>
          <w:lang w:eastAsia="zh-CN"/>
        </w:rPr>
        <w:t>支持</w:t>
      </w:r>
      <w:r>
        <w:rPr>
          <w:rFonts w:hint="eastAsia" w:ascii="Times New Roman" w:hAnsi="Times New Roman" w:cs="Times New Roman"/>
          <w:color w:val="auto"/>
          <w:sz w:val="32"/>
          <w:szCs w:val="32"/>
          <w:lang w:val="en-US" w:eastAsia="zh-CN"/>
        </w:rPr>
        <w:t>“腾冲科学家论坛”“科技入滇”“彩云汇科创大赛”等引入的高新技术企业或引入高校、科研机构、人才团队落地云南注册成立1年以上的科创企业，结合云南高原特色农业资源禀赋，开展技术成果适应性研究、二次开发等，推动实现成果转化和产业化</w:t>
      </w:r>
      <w:r>
        <w:rPr>
          <w:rFonts w:hint="default" w:ascii="Times New Roman" w:hAnsi="Times New Roman" w:eastAsia="方正仿宋_GBK" w:cs="Times New Roman"/>
          <w:color w:val="auto"/>
          <w:sz w:val="32"/>
          <w:szCs w:val="32"/>
          <w:shd w:val="clear" w:color="auto" w:fill="FFFFFF"/>
        </w:rPr>
        <w:t>。</w:t>
      </w:r>
    </w:p>
    <w:p w14:paraId="02C67A13">
      <w:pPr>
        <w:keepNext w:val="0"/>
        <w:keepLines w:val="0"/>
        <w:pageBreakBefore w:val="0"/>
        <w:numPr>
          <w:ilvl w:val="0"/>
          <w:numId w:val="0"/>
        </w:numPr>
        <w:kinsoku/>
        <w:wordWrap/>
        <w:overflowPunct/>
        <w:topLinePunct w:val="0"/>
        <w:bidi w:val="0"/>
        <w:adjustRightInd w:val="0"/>
        <w:snapToGrid w:val="0"/>
        <w:spacing w:line="560" w:lineRule="exact"/>
        <w:ind w:firstLine="640"/>
        <w:jc w:val="both"/>
        <w:textAlignment w:val="auto"/>
        <w:rPr>
          <w:rFonts w:hint="default" w:ascii="Times New Roman" w:hAnsi="Times New Roman" w:cs="Times New Roman"/>
          <w:color w:val="auto"/>
          <w:w w:val="97"/>
          <w:sz w:val="32"/>
          <w:szCs w:val="32"/>
          <w:lang w:val="en-US" w:eastAsia="zh-CN"/>
        </w:rPr>
      </w:pPr>
      <w:r>
        <w:rPr>
          <w:rFonts w:hint="default" w:ascii="Times New Roman" w:hAnsi="Times New Roman" w:eastAsia="方正仿宋_GBK" w:cs="Times New Roman"/>
          <w:b/>
          <w:bCs/>
          <w:color w:val="auto"/>
          <w:sz w:val="32"/>
          <w:szCs w:val="28"/>
          <w:u w:val="none"/>
          <w:shd w:val="clear" w:color="auto" w:fill="auto"/>
          <w:lang w:val="en-US" w:eastAsia="zh-CN"/>
        </w:rPr>
        <w:t>申报方式及条件：</w:t>
      </w:r>
      <w:r>
        <w:rPr>
          <w:rFonts w:hint="eastAsia" w:ascii="Times New Roman" w:hAnsi="Times New Roman" w:cs="Times New Roman"/>
          <w:color w:val="auto"/>
          <w:w w:val="97"/>
          <w:sz w:val="32"/>
          <w:szCs w:val="32"/>
          <w:lang w:val="en-US" w:eastAsia="zh-CN"/>
        </w:rPr>
        <w:t>申报单位必须是在云南注册成立并具有独立法人资格的</w:t>
      </w:r>
      <w:r>
        <w:rPr>
          <w:rFonts w:hint="default" w:ascii="Times New Roman" w:hAnsi="Times New Roman" w:cs="Times New Roman"/>
          <w:color w:val="auto"/>
          <w:w w:val="97"/>
          <w:sz w:val="32"/>
          <w:szCs w:val="32"/>
          <w:lang w:val="en-US" w:eastAsia="zh-CN"/>
        </w:rPr>
        <w:t>企业</w:t>
      </w:r>
      <w:r>
        <w:rPr>
          <w:rFonts w:hint="eastAsia" w:ascii="Times New Roman" w:hAnsi="Times New Roman" w:cs="Times New Roman"/>
          <w:color w:val="auto"/>
          <w:w w:val="97"/>
          <w:sz w:val="32"/>
          <w:szCs w:val="32"/>
          <w:lang w:val="en-US" w:eastAsia="zh-CN"/>
        </w:rPr>
        <w:t>；企业</w:t>
      </w:r>
      <w:r>
        <w:rPr>
          <w:rFonts w:hint="default" w:ascii="Times New Roman" w:hAnsi="Times New Roman" w:cs="Times New Roman"/>
          <w:color w:val="auto"/>
          <w:w w:val="97"/>
          <w:sz w:val="32"/>
          <w:szCs w:val="32"/>
          <w:lang w:val="en-US" w:eastAsia="zh-CN"/>
        </w:rPr>
        <w:t>通过所在州</w:t>
      </w:r>
      <w:r>
        <w:rPr>
          <w:rFonts w:hint="eastAsia" w:ascii="Times New Roman" w:hAnsi="Times New Roman" w:cs="Times New Roman"/>
          <w:color w:val="auto"/>
          <w:w w:val="97"/>
          <w:sz w:val="32"/>
          <w:szCs w:val="32"/>
          <w:lang w:val="en-US" w:eastAsia="zh-CN"/>
        </w:rPr>
        <w:t>（</w:t>
      </w:r>
      <w:r>
        <w:rPr>
          <w:rFonts w:hint="default" w:ascii="Times New Roman" w:hAnsi="Times New Roman" w:cs="Times New Roman"/>
          <w:color w:val="auto"/>
          <w:w w:val="97"/>
          <w:sz w:val="32"/>
          <w:szCs w:val="32"/>
          <w:lang w:val="en-US" w:eastAsia="zh-CN"/>
        </w:rPr>
        <w:t>市</w:t>
      </w:r>
      <w:r>
        <w:rPr>
          <w:rFonts w:hint="eastAsia" w:ascii="Times New Roman" w:hAnsi="Times New Roman" w:cs="Times New Roman"/>
          <w:color w:val="auto"/>
          <w:w w:val="97"/>
          <w:sz w:val="32"/>
          <w:szCs w:val="32"/>
          <w:lang w:val="en-US" w:eastAsia="zh-CN"/>
        </w:rPr>
        <w:t>）</w:t>
      </w:r>
      <w:r>
        <w:rPr>
          <w:rFonts w:hint="default" w:ascii="Times New Roman" w:hAnsi="Times New Roman" w:cs="Times New Roman"/>
          <w:color w:val="auto"/>
          <w:w w:val="97"/>
          <w:sz w:val="32"/>
          <w:szCs w:val="32"/>
          <w:lang w:val="en-US" w:eastAsia="zh-CN"/>
        </w:rPr>
        <w:t>科技局或有关园区管委会申报，每个企业项目申报数量不超过</w:t>
      </w:r>
      <w:r>
        <w:rPr>
          <w:rFonts w:hint="eastAsia" w:ascii="Times New Roman" w:hAnsi="Times New Roman" w:cs="Times New Roman"/>
          <w:color w:val="auto"/>
          <w:w w:val="97"/>
          <w:sz w:val="32"/>
          <w:szCs w:val="32"/>
          <w:lang w:val="en-US" w:eastAsia="zh-CN"/>
        </w:rPr>
        <w:t>1</w:t>
      </w:r>
      <w:r>
        <w:rPr>
          <w:rFonts w:hint="default" w:ascii="Times New Roman" w:hAnsi="Times New Roman" w:cs="Times New Roman"/>
          <w:color w:val="auto"/>
          <w:w w:val="97"/>
          <w:sz w:val="32"/>
          <w:szCs w:val="32"/>
          <w:lang w:val="en-US" w:eastAsia="zh-CN"/>
        </w:rPr>
        <w:t>项，申报企业社会信用良好。</w:t>
      </w:r>
    </w:p>
    <w:p w14:paraId="6C700733">
      <w:pPr>
        <w:keepNext w:val="0"/>
        <w:keepLines w:val="0"/>
        <w:pageBreakBefore w:val="0"/>
        <w:kinsoku/>
        <w:wordWrap/>
        <w:overflowPunct/>
        <w:topLinePunct w:val="0"/>
        <w:bidi w:val="0"/>
        <w:adjustRightInd w:val="0"/>
        <w:snapToGrid w:val="0"/>
        <w:spacing w:line="560" w:lineRule="exact"/>
        <w:jc w:val="both"/>
        <w:textAlignment w:val="auto"/>
        <w:rPr>
          <w:rFonts w:hint="default" w:ascii="Times New Roman" w:hAnsi="Times New Roman" w:eastAsia="仿宋" w:cs="Times New Roman"/>
          <w:color w:val="auto"/>
          <w:szCs w:val="32"/>
          <w:lang w:bidi="ar"/>
        </w:rPr>
      </w:pPr>
      <w:r>
        <w:rPr>
          <w:rFonts w:hint="default" w:ascii="Times New Roman" w:hAnsi="Times New Roman" w:eastAsia="方正仿宋_GBK" w:cs="Times New Roman"/>
          <w:b/>
          <w:bCs/>
          <w:color w:val="auto"/>
          <w:sz w:val="32"/>
          <w:szCs w:val="28"/>
          <w:u w:val="none"/>
          <w:shd w:val="clear" w:color="auto" w:fill="auto"/>
          <w:lang w:val="en-US" w:eastAsia="zh-CN"/>
        </w:rPr>
        <w:t>主要考核方向与内容：</w:t>
      </w:r>
      <w:r>
        <w:rPr>
          <w:rFonts w:hint="eastAsia" w:ascii="Times New Roman" w:hAnsi="Times New Roman" w:eastAsia="仿宋" w:cs="Times New Roman"/>
          <w:color w:val="auto"/>
          <w:szCs w:val="32"/>
          <w:lang w:eastAsia="zh-CN"/>
        </w:rPr>
        <w:t>项目</w:t>
      </w:r>
      <w:r>
        <w:rPr>
          <w:rFonts w:hint="default" w:ascii="Times New Roman" w:hAnsi="Times New Roman" w:eastAsia="仿宋" w:cs="Times New Roman"/>
          <w:color w:val="auto"/>
          <w:szCs w:val="32"/>
          <w:lang w:eastAsia="zh-CN"/>
        </w:rPr>
        <w:t>集成若干项</w:t>
      </w:r>
      <w:r>
        <w:rPr>
          <w:rFonts w:hint="default" w:ascii="Times New Roman" w:hAnsi="Times New Roman" w:eastAsia="仿宋" w:cs="Times New Roman"/>
          <w:color w:val="auto"/>
          <w:szCs w:val="32"/>
        </w:rPr>
        <w:t>关键技术</w:t>
      </w:r>
      <w:r>
        <w:rPr>
          <w:rFonts w:hint="default" w:ascii="Times New Roman" w:hAnsi="Times New Roman" w:eastAsia="仿宋" w:cs="Times New Roman"/>
          <w:color w:val="auto"/>
          <w:szCs w:val="32"/>
          <w:lang w:eastAsia="zh-CN"/>
        </w:rPr>
        <w:t>成果，</w:t>
      </w:r>
      <w:r>
        <w:rPr>
          <w:rFonts w:hint="eastAsia" w:ascii="Times New Roman" w:hAnsi="Times New Roman" w:eastAsia="仿宋" w:cs="Times New Roman"/>
          <w:color w:val="auto"/>
          <w:szCs w:val="32"/>
          <w:lang w:eastAsia="zh-CN"/>
        </w:rPr>
        <w:t>推动</w:t>
      </w:r>
      <w:r>
        <w:rPr>
          <w:rFonts w:hint="default" w:ascii="Times New Roman" w:hAnsi="Times New Roman" w:eastAsia="仿宋" w:cs="Times New Roman"/>
          <w:color w:val="auto"/>
          <w:szCs w:val="32"/>
          <w:lang w:eastAsia="zh-CN"/>
        </w:rPr>
        <w:t>实现成果转化和产业化，</w:t>
      </w:r>
      <w:r>
        <w:rPr>
          <w:rFonts w:hint="eastAsia" w:ascii="Times New Roman" w:hAnsi="Times New Roman" w:eastAsia="仿宋" w:cs="Times New Roman"/>
          <w:color w:val="auto"/>
          <w:szCs w:val="32"/>
          <w:lang w:eastAsia="zh-CN"/>
        </w:rPr>
        <w:t>实现产值明显高于项目总投入</w:t>
      </w:r>
      <w:r>
        <w:rPr>
          <w:rFonts w:hint="default" w:ascii="Times New Roman" w:hAnsi="Times New Roman" w:eastAsia="仿宋" w:cs="Times New Roman"/>
          <w:color w:val="auto"/>
          <w:szCs w:val="32"/>
        </w:rPr>
        <w:t>。</w:t>
      </w:r>
    </w:p>
    <w:p w14:paraId="15732191">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b/>
          <w:bCs/>
          <w:color w:val="auto"/>
          <w:sz w:val="32"/>
          <w:szCs w:val="28"/>
          <w:u w:val="none"/>
          <w:shd w:val="clear" w:color="auto" w:fill="auto"/>
          <w:lang w:val="en-US" w:eastAsia="zh-CN"/>
        </w:rPr>
        <w:t>支持强度：</w:t>
      </w:r>
      <w:r>
        <w:rPr>
          <w:rFonts w:hint="default" w:ascii="Times New Roman" w:hAnsi="Times New Roman" w:eastAsia="仿宋" w:cs="Times New Roman"/>
          <w:color w:val="auto"/>
          <w:szCs w:val="32"/>
          <w:lang w:bidi="ar"/>
        </w:rPr>
        <w:t>每个项目资助经费原则上不超过</w:t>
      </w:r>
      <w:r>
        <w:rPr>
          <w:rFonts w:hint="eastAsia" w:ascii="Times New Roman" w:hAnsi="Times New Roman" w:eastAsia="仿宋" w:cs="Times New Roman"/>
          <w:color w:val="auto"/>
          <w:szCs w:val="32"/>
          <w:lang w:val="en-US" w:eastAsia="zh-CN" w:bidi="ar"/>
        </w:rPr>
        <w:t>1</w:t>
      </w:r>
      <w:r>
        <w:rPr>
          <w:rFonts w:hint="default" w:ascii="Times New Roman" w:hAnsi="Times New Roman" w:eastAsia="仿宋" w:cs="Times New Roman"/>
          <w:color w:val="auto"/>
          <w:szCs w:val="32"/>
          <w:lang w:val="en-US" w:eastAsia="zh-CN" w:bidi="ar"/>
        </w:rPr>
        <w:t>00</w:t>
      </w:r>
      <w:r>
        <w:rPr>
          <w:rFonts w:hint="default" w:ascii="Times New Roman" w:hAnsi="Times New Roman" w:eastAsia="仿宋" w:cs="Times New Roman"/>
          <w:color w:val="auto"/>
          <w:szCs w:val="32"/>
          <w:lang w:bidi="ar"/>
        </w:rPr>
        <w:t>万元</w:t>
      </w:r>
      <w:r>
        <w:rPr>
          <w:rFonts w:hint="eastAsia" w:ascii="Times New Roman" w:hAnsi="Times New Roman" w:eastAsia="仿宋" w:cs="Times New Roman"/>
          <w:color w:val="auto"/>
          <w:szCs w:val="32"/>
          <w:lang w:eastAsia="zh-CN" w:bidi="ar"/>
        </w:rPr>
        <w:t>；落地企业实力强，成果转化应用前景好的项目可“一事一议”支持</w:t>
      </w:r>
      <w:r>
        <w:rPr>
          <w:rFonts w:hint="default" w:ascii="Times New Roman" w:hAnsi="Times New Roman" w:eastAsia="仿宋" w:cs="Times New Roman"/>
          <w:color w:val="auto"/>
          <w:szCs w:val="32"/>
          <w:lang w:bidi="ar"/>
        </w:rPr>
        <w:t>。</w:t>
      </w:r>
    </w:p>
    <w:p w14:paraId="387C0B4D">
      <w:pPr>
        <w:pStyle w:val="8"/>
        <w:keepNext w:val="0"/>
        <w:keepLines w:val="0"/>
        <w:pageBreakBefore w:val="0"/>
        <w:suppressAutoHyphens/>
        <w:kinsoku/>
        <w:wordWrap/>
        <w:overflowPunct/>
        <w:topLinePunct w:val="0"/>
        <w:bidi w:val="0"/>
        <w:adjustRightInd w:val="0"/>
        <w:snapToGrid w:val="0"/>
        <w:spacing w:line="560" w:lineRule="exact"/>
        <w:ind w:firstLine="643"/>
        <w:jc w:val="both"/>
        <w:textAlignment w:val="auto"/>
        <w:outlineLvl w:val="1"/>
        <w:rPr>
          <w:rFonts w:hint="default" w:ascii="Times New Roman" w:hAnsi="Times New Roman" w:eastAsia="方正仿宋_GBK" w:cs="Times New Roman"/>
          <w:b/>
          <w:bCs/>
          <w:color w:val="auto"/>
          <w:sz w:val="32"/>
          <w:szCs w:val="32"/>
          <w:lang w:eastAsia="zh-CN"/>
        </w:rPr>
      </w:pPr>
    </w:p>
    <w:p w14:paraId="6946EA20">
      <w:pPr>
        <w:keepNext w:val="0"/>
        <w:keepLines w:val="0"/>
        <w:pageBreakBefore w:val="0"/>
        <w:suppressAutoHyphens/>
        <w:kinsoku/>
        <w:wordWrap/>
        <w:overflowPunct/>
        <w:topLinePunct w:val="0"/>
        <w:bidi w:val="0"/>
        <w:adjustRightInd w:val="0"/>
        <w:snapToGrid w:val="0"/>
        <w:spacing w:line="560" w:lineRule="exact"/>
        <w:ind w:firstLine="640"/>
        <w:jc w:val="both"/>
        <w:textAlignment w:val="auto"/>
        <w:rPr>
          <w:rFonts w:hint="default" w:ascii="Times New Roman" w:hAnsi="Times New Roman" w:eastAsia="仿宋" w:cs="Times New Roman"/>
          <w:color w:val="auto"/>
        </w:rPr>
      </w:pPr>
    </w:p>
    <w:sectPr>
      <w:footerReference r:id="rId5" w:type="default"/>
      <w:pgSz w:w="11906" w:h="16838"/>
      <w:pgMar w:top="2098" w:right="1531" w:bottom="1757" w:left="1531"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E38F0">
    <w:pPr>
      <w:pStyle w:val="6"/>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E891E4">
                          <w:pPr>
                            <w:pStyle w:val="6"/>
                          </w:pPr>
                          <w: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0+Gd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rDT4Z3gEAAL4DAAAOAAAAAAAA&#10;AAEAIAAAAB4BAABkcnMvZTJvRG9jLnhtbFBLBQYAAAAABgAGAFkBAABuBQAAAAA=&#10;">
              <v:fill on="f" focussize="0,0"/>
              <v:stroke on="f"/>
              <v:imagedata o:title=""/>
              <o:lock v:ext="edit" aspectratio="f"/>
              <v:textbox inset="0mm,0mm,0mm,0mm" style="mso-fit-shape-to-text:t;">
                <w:txbxContent>
                  <w:p w14:paraId="11E891E4">
                    <w:pPr>
                      <w:pStyle w:val="6"/>
                    </w:pPr>
                    <w: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6A7B8D"/>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uVCfm5gEAAMcD&#10;AAAOAAAAAAAAAAEAIAAAAB8BAABkcnMvZTJvRG9jLnhtbFBLBQYAAAAABgAGAFkBAAB3BQAAAAA=&#10;">
              <v:fill on="f" focussize="0,0"/>
              <v:stroke on="f" weight="0.5pt"/>
              <v:imagedata o:title=""/>
              <o:lock v:ext="edit" aspectratio="f"/>
              <v:textbox inset="0mm,0mm,0mm,0mm" style="mso-fit-shape-to-text:t;">
                <w:txbxContent>
                  <w:p w14:paraId="626A7B8D"/>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F40366"/>
    <w:rsid w:val="00B0132C"/>
    <w:rsid w:val="031A4F9A"/>
    <w:rsid w:val="04130E4C"/>
    <w:rsid w:val="065665DD"/>
    <w:rsid w:val="06F40366"/>
    <w:rsid w:val="09B01D91"/>
    <w:rsid w:val="0B7B86B0"/>
    <w:rsid w:val="0D126C01"/>
    <w:rsid w:val="0D6E36EE"/>
    <w:rsid w:val="10AF4E6E"/>
    <w:rsid w:val="11EE4E53"/>
    <w:rsid w:val="15D26E53"/>
    <w:rsid w:val="17D23896"/>
    <w:rsid w:val="1CB72897"/>
    <w:rsid w:val="1CFC0FD3"/>
    <w:rsid w:val="1D0F170B"/>
    <w:rsid w:val="1D10254E"/>
    <w:rsid w:val="211E5C37"/>
    <w:rsid w:val="27EC4016"/>
    <w:rsid w:val="2A093AAA"/>
    <w:rsid w:val="2A353D77"/>
    <w:rsid w:val="2C4C5F25"/>
    <w:rsid w:val="2CE927D9"/>
    <w:rsid w:val="304231DA"/>
    <w:rsid w:val="31BC3868"/>
    <w:rsid w:val="31F7507B"/>
    <w:rsid w:val="35AD62A7"/>
    <w:rsid w:val="36744209"/>
    <w:rsid w:val="38106356"/>
    <w:rsid w:val="394959C6"/>
    <w:rsid w:val="396637A8"/>
    <w:rsid w:val="39AD1B7B"/>
    <w:rsid w:val="3BF74C2F"/>
    <w:rsid w:val="3C2164D0"/>
    <w:rsid w:val="3C2758F4"/>
    <w:rsid w:val="3D4F4ED5"/>
    <w:rsid w:val="3D5767F9"/>
    <w:rsid w:val="3F982F91"/>
    <w:rsid w:val="4120765F"/>
    <w:rsid w:val="413A57DA"/>
    <w:rsid w:val="43003793"/>
    <w:rsid w:val="43A1150D"/>
    <w:rsid w:val="45D34639"/>
    <w:rsid w:val="46B55F0F"/>
    <w:rsid w:val="48E1779E"/>
    <w:rsid w:val="49E43B49"/>
    <w:rsid w:val="4F0E63FC"/>
    <w:rsid w:val="50DA48D0"/>
    <w:rsid w:val="5195558C"/>
    <w:rsid w:val="51F11680"/>
    <w:rsid w:val="529F4C9C"/>
    <w:rsid w:val="53A000C2"/>
    <w:rsid w:val="57A209B1"/>
    <w:rsid w:val="597375B8"/>
    <w:rsid w:val="5A305777"/>
    <w:rsid w:val="5BFA5886"/>
    <w:rsid w:val="60076417"/>
    <w:rsid w:val="60AA4D27"/>
    <w:rsid w:val="637778AA"/>
    <w:rsid w:val="63BF7F88"/>
    <w:rsid w:val="643A0656"/>
    <w:rsid w:val="660414F9"/>
    <w:rsid w:val="674C3ED2"/>
    <w:rsid w:val="67FF5C18"/>
    <w:rsid w:val="6E571195"/>
    <w:rsid w:val="70A51CDF"/>
    <w:rsid w:val="70EF43E0"/>
    <w:rsid w:val="71147BFE"/>
    <w:rsid w:val="71B44708"/>
    <w:rsid w:val="71D67E52"/>
    <w:rsid w:val="72295EEB"/>
    <w:rsid w:val="7454745F"/>
    <w:rsid w:val="74723E28"/>
    <w:rsid w:val="74EC0AA3"/>
    <w:rsid w:val="75692D4E"/>
    <w:rsid w:val="7666FF6E"/>
    <w:rsid w:val="7BC27EF3"/>
    <w:rsid w:val="7CD71F7E"/>
    <w:rsid w:val="7D7C6A93"/>
    <w:rsid w:val="7E7561DE"/>
    <w:rsid w:val="7EF699CC"/>
    <w:rsid w:val="7F17496E"/>
    <w:rsid w:val="9FF683D8"/>
    <w:rsid w:val="C9FEF479"/>
    <w:rsid w:val="CEFF2A39"/>
    <w:rsid w:val="DDFF6B44"/>
    <w:rsid w:val="DF9FCCE0"/>
    <w:rsid w:val="F7BF8A5D"/>
    <w:rsid w:val="FBEF1DD3"/>
    <w:rsid w:val="FFE1387B"/>
    <w:rsid w:val="FFEDAFBF"/>
    <w:rsid w:val="FFEFBE82"/>
    <w:rsid w:val="FFF9FC7B"/>
    <w:rsid w:val="FFFDFB65"/>
    <w:rsid w:val="FFFFF6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880" w:firstLineChars="200"/>
    </w:pPr>
    <w:rPr>
      <w:rFonts w:ascii="Calibri" w:hAnsi="Calibri" w:eastAsia="方正仿宋_GBK" w:cs="Times New Roman"/>
      <w:kern w:val="2"/>
      <w:sz w:val="32"/>
      <w:szCs w:val="22"/>
      <w:lang w:val="en-US" w:eastAsia="zh-CN" w:bidi="ar-SA"/>
    </w:rPr>
  </w:style>
  <w:style w:type="paragraph" w:styleId="3">
    <w:name w:val="heading 2"/>
    <w:basedOn w:val="1"/>
    <w:next w:val="1"/>
    <w:qFormat/>
    <w:uiPriority w:val="0"/>
    <w:pPr>
      <w:widowControl/>
      <w:spacing w:before="100" w:beforeAutospacing="1" w:after="100" w:afterAutospacing="1"/>
      <w:outlineLvl w:val="1"/>
    </w:pPr>
    <w:rPr>
      <w:rFonts w:ascii="宋体" w:hAnsi="宋体" w:eastAsia="宋体" w:cs="宋体"/>
      <w:b/>
      <w:bCs/>
      <w:kern w:val="0"/>
      <w:sz w:val="36"/>
      <w:szCs w:val="36"/>
    </w:rPr>
  </w:style>
  <w:style w:type="paragraph" w:styleId="2">
    <w:name w:val="heading 3"/>
    <w:basedOn w:val="1"/>
    <w:next w:val="1"/>
    <w:qFormat/>
    <w:uiPriority w:val="0"/>
    <w:pPr>
      <w:keepNext/>
      <w:keepLines/>
      <w:spacing w:before="260" w:after="260" w:line="415" w:lineRule="auto"/>
      <w:jc w:val="both"/>
      <w:outlineLvl w:val="2"/>
    </w:pPr>
    <w:rPr>
      <w:rFonts w:eastAsia="宋体"/>
      <w:b/>
      <w:bCs/>
      <w:kern w:val="0"/>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napToGrid w:val="0"/>
      <w:spacing w:after="200"/>
      <w:ind w:firstLine="420"/>
    </w:pPr>
    <w:rPr>
      <w:rFonts w:ascii="Tahoma" w:hAnsi="Tahoma" w:eastAsia="微软雅黑"/>
      <w:kern w:val="0"/>
      <w:sz w:val="22"/>
    </w:rPr>
  </w:style>
  <w:style w:type="paragraph" w:styleId="5">
    <w:name w:val="Body Text"/>
    <w:basedOn w:val="1"/>
    <w:unhideWhenUsed/>
    <w:qFormat/>
    <w:uiPriority w:val="99"/>
    <w:pPr>
      <w:spacing w:after="120"/>
    </w:p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customStyle="1" w:styleId="11">
    <w:name w:val="Default"/>
    <w:basedOn w:val="1"/>
    <w:qFormat/>
    <w:uiPriority w:val="0"/>
    <w:pPr>
      <w:autoSpaceDE w:val="0"/>
      <w:autoSpaceDN w:val="0"/>
      <w:adjustRightInd w:val="0"/>
      <w:spacing w:line="240" w:lineRule="auto"/>
      <w:ind w:firstLine="0" w:firstLineChars="0"/>
    </w:pPr>
    <w:rPr>
      <w:rFonts w:ascii="宋体" w:hAnsi="Times New Roman" w:eastAsia="宋体"/>
      <w:color w:val="000000"/>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5987</Words>
  <Characters>6113</Characters>
  <Lines>0</Lines>
  <Paragraphs>0</Paragraphs>
  <TotalTime>15</TotalTime>
  <ScaleCrop>false</ScaleCrop>
  <LinksUpToDate>false</LinksUpToDate>
  <CharactersWithSpaces>6114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2026-01-14T17:33:00Z</dcterms:created>
  <dc:creator>wj</dc:creator>
  <cp:lastModifiedBy>刘薇</cp:lastModifiedBy>
  <dcterms:modified xsi:type="dcterms:W3CDTF">2026-06-01T06:32:11Z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AF6389FF3FB29F88D120106A9D376E9E</vt:lpwstr>
  </property>
  <property fmtid="{D5CDD505-2E9C-101B-9397-08002B2CF9AE}" pid="4" name="KSOTemplateDocerSaveRecord">
    <vt:lpwstr>eyJoZGlkIjoiYmM4MTMwMmY0ODVmNDYxMjc4ZDA1MGFlM2ExNmZkMjAiLCJ1c2VySWQiOiIxNjgyNTQ2NDk4In0=</vt:lpwstr>
  </property>
</Properties>
</file>