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uppressAutoHyphens/>
        <w:kinsoku/>
        <w:wordWrap/>
        <w:overflowPunct/>
        <w:autoSpaceDN/>
        <w:bidi w:val="0"/>
        <w:adjustRightInd w:val="0"/>
        <w:snapToGrid w:val="0"/>
        <w:spacing w:line="560" w:lineRule="exact"/>
        <w:jc w:val="left"/>
        <w:textAlignment w:val="auto"/>
        <w:rPr>
          <w:rFonts w:ascii="Times New Roman" w:hAnsi="Times New Roman" w:eastAsia="方正黑体_GBK"/>
          <w:sz w:val="32"/>
          <w:szCs w:val="32"/>
          <w:highlight w:val="none"/>
        </w:rPr>
      </w:pPr>
      <w:r>
        <w:rPr>
          <w:rFonts w:ascii="Times New Roman" w:hAnsi="Times New Roman" w:eastAsia="方正黑体_GBK"/>
          <w:sz w:val="32"/>
          <w:szCs w:val="32"/>
          <w:highlight w:val="none"/>
        </w:rPr>
        <w:t>附件3</w:t>
      </w:r>
    </w:p>
    <w:p>
      <w:pPr>
        <w:keepNext w:val="0"/>
        <w:keepLines w:val="0"/>
        <w:pageBreakBefore w:val="0"/>
        <w:kinsoku/>
        <w:wordWrap/>
        <w:overflowPunct/>
        <w:autoSpaceDN/>
        <w:bidi w:val="0"/>
        <w:snapToGrid w:val="0"/>
        <w:spacing w:before="312" w:beforeLines="100" w:after="312" w:afterLines="100" w:line="560" w:lineRule="exact"/>
        <w:jc w:val="center"/>
        <w:textAlignment w:val="auto"/>
        <w:rPr>
          <w:rFonts w:ascii="Times New Roman" w:hAnsi="Times New Roman" w:eastAsia="方正黑体_GBK"/>
          <w:color w:val="000000"/>
          <w:sz w:val="32"/>
          <w:szCs w:val="32"/>
          <w:highlight w:val="none"/>
        </w:rPr>
      </w:pPr>
      <w:r>
        <w:rPr>
          <w:rFonts w:ascii="Times New Roman" w:hAnsi="Times New Roman" w:eastAsia="方正小标宋_GBK"/>
          <w:sz w:val="44"/>
          <w:szCs w:val="44"/>
          <w:highlight w:val="none"/>
        </w:rPr>
        <w:t>2027年工业领域科技计划项目申报指南</w:t>
      </w:r>
    </w:p>
    <w:p>
      <w:pPr>
        <w:keepNext w:val="0"/>
        <w:keepLines w:val="0"/>
        <w:pageBreakBefore w:val="0"/>
        <w:kinsoku/>
        <w:wordWrap/>
        <w:overflowPunct/>
        <w:autoSpaceDN/>
        <w:bidi w:val="0"/>
        <w:spacing w:line="560" w:lineRule="exact"/>
        <w:ind w:firstLine="640" w:firstLineChars="200"/>
        <w:textAlignment w:val="auto"/>
        <w:rPr>
          <w:rFonts w:ascii="Times New Roman" w:hAnsi="Times New Roman" w:eastAsia="方正黑体_GBK"/>
          <w:color w:val="000000"/>
          <w:sz w:val="32"/>
          <w:szCs w:val="32"/>
          <w:highlight w:val="none"/>
        </w:rPr>
      </w:pPr>
      <w:r>
        <w:rPr>
          <w:rFonts w:ascii="Times New Roman" w:hAnsi="Times New Roman" w:eastAsia="方正黑体_GBK"/>
          <w:color w:val="000000"/>
          <w:sz w:val="32"/>
          <w:szCs w:val="32"/>
          <w:highlight w:val="none"/>
        </w:rPr>
        <w:t>一、重点领域总体目标、任务和绩效目标</w:t>
      </w:r>
    </w:p>
    <w:p>
      <w:pPr>
        <w:keepNext w:val="0"/>
        <w:keepLines w:val="0"/>
        <w:pageBreakBefore w:val="0"/>
        <w:suppressAutoHyphens/>
        <w:kinsoku/>
        <w:wordWrap/>
        <w:overflowPunct/>
        <w:autoSpaceDN/>
        <w:bidi w:val="0"/>
        <w:spacing w:line="560" w:lineRule="exact"/>
        <w:ind w:firstLine="626" w:firstLineChars="200"/>
        <w:textAlignment w:val="auto"/>
        <w:rPr>
          <w:rFonts w:ascii="Times New Roman" w:hAnsi="Times New Roman" w:eastAsia="方正仿宋_GBK"/>
          <w:color w:val="000000"/>
          <w:w w:val="98"/>
          <w:sz w:val="32"/>
          <w:szCs w:val="32"/>
          <w:highlight w:val="none"/>
        </w:rPr>
      </w:pPr>
      <w:r>
        <w:rPr>
          <w:rFonts w:ascii="Times New Roman" w:hAnsi="Times New Roman" w:eastAsia="方正仿宋_GBK"/>
          <w:color w:val="000000"/>
          <w:w w:val="98"/>
          <w:sz w:val="32"/>
          <w:szCs w:val="32"/>
          <w:highlight w:val="none"/>
        </w:rPr>
        <w:t>以科技创新为引领，做强做优做大资源型产业，持续巩固提升特色优势产业，因地制宜发展战略性新兴产业和未来产业，推动工业转型升级，加快构建具有云南特色优势的现代化工业产业体系，巩固壮大实体经济根基。强化企业创新主体地位，突出产业化应用支持导向，着力推动科技创新与产业创新深度融合，攻克一批产业发展急需的关键技术，开发一批市场前景好的重大新产品，引领重点产业</w:t>
      </w:r>
      <w:r>
        <w:rPr>
          <w:rFonts w:hint="eastAsia" w:ascii="Times New Roman" w:hAnsi="Times New Roman" w:eastAsia="方正仿宋_GBK"/>
          <w:color w:val="000000"/>
          <w:w w:val="98"/>
          <w:sz w:val="32"/>
          <w:szCs w:val="32"/>
          <w:highlight w:val="none"/>
        </w:rPr>
        <w:t>高质量发展</w:t>
      </w:r>
      <w:r>
        <w:rPr>
          <w:rFonts w:ascii="Times New Roman" w:hAnsi="Times New Roman" w:eastAsia="方正仿宋_GBK"/>
          <w:color w:val="000000"/>
          <w:w w:val="98"/>
          <w:sz w:val="32"/>
          <w:szCs w:val="32"/>
          <w:highlight w:val="none"/>
        </w:rPr>
        <w:t>。</w:t>
      </w:r>
    </w:p>
    <w:p>
      <w:pPr>
        <w:keepNext w:val="0"/>
        <w:keepLines w:val="0"/>
        <w:pageBreakBefore w:val="0"/>
        <w:kinsoku/>
        <w:wordWrap/>
        <w:overflowPunct/>
        <w:autoSpaceDN/>
        <w:bidi w:val="0"/>
        <w:spacing w:line="560" w:lineRule="exact"/>
        <w:ind w:firstLine="640" w:firstLineChars="200"/>
        <w:textAlignment w:val="auto"/>
        <w:rPr>
          <w:rFonts w:ascii="Times New Roman" w:hAnsi="Times New Roman" w:eastAsia="方正仿宋_GBK"/>
          <w:color w:val="000000"/>
          <w:sz w:val="32"/>
          <w:szCs w:val="32"/>
          <w:highlight w:val="none"/>
        </w:rPr>
      </w:pPr>
      <w:r>
        <w:rPr>
          <w:rFonts w:ascii="Times New Roman" w:hAnsi="Times New Roman" w:eastAsia="方正黑体_GBK"/>
          <w:color w:val="000000"/>
          <w:sz w:val="32"/>
          <w:szCs w:val="32"/>
          <w:highlight w:val="none"/>
        </w:rPr>
        <w:t>二、重点领域申报方向设置及立项总体要求</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eastAsia" w:ascii="方正仿宋_GBK" w:hAnsi="方正仿宋_GBK" w:eastAsia="方正仿宋_GBK" w:cs="方正仿宋_GBK"/>
          <w:b/>
          <w:bCs/>
          <w:color w:val="000000"/>
          <w:sz w:val="32"/>
          <w:szCs w:val="32"/>
          <w:highlight w:val="none"/>
        </w:rPr>
        <w:t>方向设置：</w:t>
      </w:r>
      <w:r>
        <w:rPr>
          <w:rFonts w:ascii="Times New Roman" w:hAnsi="Times New Roman" w:eastAsia="方正仿宋_GBK"/>
          <w:color w:val="000000"/>
          <w:sz w:val="32"/>
          <w:szCs w:val="32"/>
          <w:highlight w:val="none"/>
        </w:rPr>
        <w:t>按照资源型产业和特色优势产业、战略性新兴产业、未来产业等设置</w:t>
      </w:r>
      <w:r>
        <w:rPr>
          <w:rFonts w:hint="eastAsia" w:ascii="Times New Roman" w:hAnsi="Times New Roman" w:eastAsia="方正仿宋_GBK"/>
          <w:color w:val="000000"/>
          <w:sz w:val="32"/>
          <w:szCs w:val="32"/>
          <w:highlight w:val="none"/>
        </w:rPr>
        <w:t>16</w:t>
      </w:r>
      <w:r>
        <w:rPr>
          <w:rFonts w:ascii="Times New Roman" w:hAnsi="Times New Roman" w:eastAsia="方正仿宋_GBK"/>
          <w:color w:val="000000"/>
          <w:sz w:val="32"/>
          <w:szCs w:val="32"/>
          <w:highlight w:val="none"/>
        </w:rPr>
        <w:t>个重点支持方向。</w:t>
      </w:r>
    </w:p>
    <w:p>
      <w:pPr>
        <w:keepNext w:val="0"/>
        <w:keepLines w:val="0"/>
        <w:pageBreakBefore w:val="0"/>
        <w:kinsoku/>
        <w:wordWrap/>
        <w:overflowPunct/>
        <w:autoSpaceDN/>
        <w:bidi w:val="0"/>
        <w:spacing w:line="560" w:lineRule="exact"/>
        <w:ind w:firstLine="640"/>
        <w:textAlignment w:val="auto"/>
        <w:rPr>
          <w:rFonts w:ascii="Times New Roman" w:hAnsi="Times New Roman" w:eastAsia="方正仿宋_GBK"/>
          <w:color w:val="000000"/>
          <w:sz w:val="32"/>
          <w:szCs w:val="32"/>
          <w:highlight w:val="none"/>
        </w:rPr>
      </w:pPr>
      <w:r>
        <w:rPr>
          <w:rFonts w:hint="eastAsia" w:ascii="方正仿宋_GBK" w:hAnsi="方正仿宋_GBK" w:eastAsia="方正仿宋_GBK" w:cs="方正仿宋_GBK"/>
          <w:b/>
          <w:bCs/>
          <w:color w:val="000000"/>
          <w:sz w:val="32"/>
          <w:szCs w:val="32"/>
          <w:highlight w:val="none"/>
        </w:rPr>
        <w:t>资源型产业和特色优势产业：</w:t>
      </w:r>
      <w:r>
        <w:rPr>
          <w:rFonts w:ascii="Times New Roman" w:hAnsi="Times New Roman" w:eastAsia="方正仿宋_GBK"/>
          <w:color w:val="000000"/>
          <w:sz w:val="32"/>
          <w:szCs w:val="32"/>
          <w:highlight w:val="none"/>
        </w:rPr>
        <w:t>探矿增储与采选冶、有色金属精深加工、</w:t>
      </w:r>
      <w:r>
        <w:rPr>
          <w:rFonts w:hint="eastAsia" w:ascii="Times New Roman" w:hAnsi="Times New Roman" w:eastAsia="方正仿宋_GBK"/>
          <w:color w:val="000000"/>
          <w:sz w:val="32"/>
          <w:szCs w:val="32"/>
          <w:highlight w:val="none"/>
        </w:rPr>
        <w:t>特种钢铁材料</w:t>
      </w:r>
      <w:r>
        <w:rPr>
          <w:rFonts w:hint="eastAsia" w:ascii="Times New Roman" w:hAnsi="Times New Roman" w:eastAsia="方正仿宋_GBK"/>
          <w:color w:val="000000"/>
          <w:sz w:val="32"/>
          <w:szCs w:val="32"/>
          <w:highlight w:val="none"/>
          <w:lang w:eastAsia="zh-CN"/>
        </w:rPr>
        <w:t>、</w:t>
      </w:r>
      <w:r>
        <w:rPr>
          <w:rFonts w:ascii="Times New Roman" w:hAnsi="Times New Roman" w:eastAsia="方正仿宋_GBK"/>
          <w:color w:val="000000"/>
          <w:sz w:val="32"/>
          <w:szCs w:val="32"/>
          <w:highlight w:val="none"/>
        </w:rPr>
        <w:t>绿色铝、硅光伏、磷资源高效高值利用、绿色能源。</w:t>
      </w:r>
    </w:p>
    <w:p>
      <w:pPr>
        <w:keepNext w:val="0"/>
        <w:keepLines w:val="0"/>
        <w:pageBreakBefore w:val="0"/>
        <w:kinsoku/>
        <w:wordWrap/>
        <w:overflowPunct/>
        <w:autoSpaceDN/>
        <w:bidi w:val="0"/>
        <w:spacing w:line="560" w:lineRule="exact"/>
        <w:ind w:firstLine="640"/>
        <w:textAlignment w:val="auto"/>
        <w:rPr>
          <w:rFonts w:ascii="Times New Roman" w:hAnsi="Times New Roman" w:eastAsia="方正仿宋_GBK"/>
          <w:color w:val="000000"/>
          <w:sz w:val="32"/>
          <w:szCs w:val="32"/>
          <w:highlight w:val="none"/>
        </w:rPr>
      </w:pPr>
      <w:r>
        <w:rPr>
          <w:rFonts w:hint="eastAsia" w:ascii="方正仿宋_GBK" w:hAnsi="方正仿宋_GBK" w:eastAsia="方正仿宋_GBK" w:cs="方正仿宋_GBK"/>
          <w:b/>
          <w:bCs/>
          <w:color w:val="000000"/>
          <w:sz w:val="32"/>
          <w:szCs w:val="32"/>
          <w:highlight w:val="none"/>
        </w:rPr>
        <w:t>战略性新兴产业：</w:t>
      </w:r>
      <w:r>
        <w:rPr>
          <w:rFonts w:ascii="Times New Roman" w:hAnsi="Times New Roman" w:eastAsia="方正仿宋_GBK"/>
          <w:color w:val="000000"/>
          <w:sz w:val="32"/>
          <w:szCs w:val="32"/>
          <w:highlight w:val="none"/>
        </w:rPr>
        <w:t>新材料、先进装备制造、数字经济、低空经济。</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eastAsia" w:ascii="方正仿宋_GBK" w:hAnsi="方正仿宋_GBK" w:eastAsia="方正仿宋_GBK" w:cs="方正仿宋_GBK"/>
          <w:b/>
          <w:bCs/>
          <w:color w:val="000000"/>
          <w:sz w:val="32"/>
          <w:szCs w:val="32"/>
          <w:highlight w:val="none"/>
        </w:rPr>
        <w:t>未来产业：</w:t>
      </w:r>
      <w:r>
        <w:rPr>
          <w:rFonts w:ascii="Times New Roman" w:hAnsi="Times New Roman" w:eastAsia="方正仿宋_GBK"/>
          <w:color w:val="000000"/>
          <w:sz w:val="32"/>
          <w:szCs w:val="32"/>
          <w:highlight w:val="none"/>
        </w:rPr>
        <w:t>人工智能、氢能及新型储能、卫星应用。</w:t>
      </w:r>
    </w:p>
    <w:p>
      <w:pPr>
        <w:keepNext w:val="0"/>
        <w:keepLines w:val="0"/>
        <w:pageBreakBefore w:val="0"/>
        <w:kinsoku/>
        <w:wordWrap/>
        <w:overflowPunct/>
        <w:autoSpaceDN/>
        <w:bidi w:val="0"/>
        <w:adjustRightInd w:val="0"/>
        <w:snapToGrid w:val="0"/>
        <w:spacing w:line="560" w:lineRule="exact"/>
        <w:ind w:firstLine="642" w:firstLineChars="200"/>
        <w:textAlignment w:val="auto"/>
        <w:rPr>
          <w:rFonts w:ascii="Times New Roman" w:hAnsi="Times New Roman" w:eastAsia="方正仿宋_GBK"/>
          <w:color w:val="000000"/>
          <w:sz w:val="32"/>
          <w:szCs w:val="32"/>
          <w:highlight w:val="none"/>
        </w:rPr>
      </w:pPr>
      <w:r>
        <w:rPr>
          <w:rFonts w:hint="eastAsia" w:ascii="方正仿宋_GBK" w:hAnsi="方正仿宋_GBK" w:eastAsia="方正仿宋_GBK" w:cs="方正仿宋_GBK"/>
          <w:b/>
          <w:bCs/>
          <w:color w:val="000000"/>
          <w:sz w:val="32"/>
          <w:szCs w:val="32"/>
          <w:highlight w:val="none"/>
        </w:rPr>
        <w:t>其他支持方式：</w:t>
      </w:r>
      <w:r>
        <w:rPr>
          <w:rFonts w:ascii="Times New Roman" w:hAnsi="Times New Roman" w:eastAsia="方正仿宋_GBK"/>
          <w:color w:val="000000"/>
          <w:sz w:val="32"/>
          <w:szCs w:val="32"/>
          <w:highlight w:val="none"/>
        </w:rPr>
        <w:t>重大工程建设关键技术攻关、科技成果落地转化。</w:t>
      </w:r>
    </w:p>
    <w:p>
      <w:pPr>
        <w:keepNext w:val="0"/>
        <w:keepLines w:val="0"/>
        <w:pageBreakBefore w:val="0"/>
        <w:kinsoku/>
        <w:wordWrap/>
        <w:overflowPunct/>
        <w:autoSpaceDN/>
        <w:bidi w:val="0"/>
        <w:adjustRightInd w:val="0"/>
        <w:snapToGrid w:val="0"/>
        <w:spacing w:line="560" w:lineRule="exact"/>
        <w:ind w:firstLine="642" w:firstLineChars="200"/>
        <w:textAlignment w:val="auto"/>
        <w:rPr>
          <w:rFonts w:ascii="Times New Roman" w:hAnsi="Times New Roman" w:eastAsia="方正仿宋_GBK"/>
          <w:color w:val="000000"/>
          <w:sz w:val="32"/>
          <w:szCs w:val="32"/>
          <w:highlight w:val="none"/>
        </w:rPr>
      </w:pPr>
      <w:r>
        <w:rPr>
          <w:rFonts w:hint="eastAsia" w:ascii="方正仿宋_GBK" w:hAnsi="方正仿宋_GBK" w:eastAsia="方正仿宋_GBK" w:cs="方正仿宋_GBK"/>
          <w:b/>
          <w:bCs/>
          <w:color w:val="000000"/>
          <w:sz w:val="32"/>
          <w:szCs w:val="32"/>
          <w:highlight w:val="none"/>
        </w:rPr>
        <w:t>总体要求：</w:t>
      </w:r>
      <w:r>
        <w:rPr>
          <w:rFonts w:ascii="Times New Roman" w:hAnsi="Times New Roman" w:eastAsia="方正仿宋_GBK"/>
          <w:color w:val="000000"/>
          <w:sz w:val="32"/>
          <w:szCs w:val="32"/>
          <w:highlight w:val="none"/>
        </w:rPr>
        <w:t>资源型产业、特色优势产业和战略性新兴产业方向（除低空经济</w:t>
      </w:r>
      <w:r>
        <w:rPr>
          <w:rFonts w:hint="eastAsia" w:ascii="Times New Roman" w:hAnsi="Times New Roman" w:eastAsia="方正仿宋_GBK"/>
          <w:color w:val="000000"/>
          <w:sz w:val="32"/>
          <w:szCs w:val="32"/>
          <w:highlight w:val="none"/>
          <w:lang w:eastAsia="zh-CN"/>
        </w:rPr>
        <w:t>外</w:t>
      </w:r>
      <w:r>
        <w:rPr>
          <w:rFonts w:ascii="Times New Roman" w:hAnsi="Times New Roman" w:eastAsia="方正仿宋_GBK"/>
          <w:color w:val="000000"/>
          <w:sz w:val="32"/>
          <w:szCs w:val="32"/>
          <w:highlight w:val="none"/>
        </w:rPr>
        <w:t>），牵头申报单位必须为企业，高校、科研院所可以作为参加单位开展产学研合作，共同申报。找矿探矿增储、低空经济、人工智能、氢能及新型储能、卫星应用等方向，牵头申报单位可以是企业，也可以是高等学校或者科研院所。</w:t>
      </w:r>
    </w:p>
    <w:p>
      <w:pPr>
        <w:keepNext w:val="0"/>
        <w:keepLines w:val="0"/>
        <w:pageBreakBefore w:val="0"/>
        <w:kinsoku/>
        <w:wordWrap/>
        <w:overflowPunct/>
        <w:autoSpaceDN/>
        <w:bidi w:val="0"/>
        <w:adjustRightInd w:val="0"/>
        <w:snapToGrid w:val="0"/>
        <w:spacing w:line="560" w:lineRule="exact"/>
        <w:ind w:firstLine="640" w:firstLineChars="200"/>
        <w:textAlignment w:val="auto"/>
        <w:rPr>
          <w:rFonts w:ascii="Times New Roman" w:hAnsi="Times New Roman" w:eastAsia="方正楷体_GBK"/>
          <w:color w:val="000000"/>
          <w:sz w:val="32"/>
          <w:szCs w:val="32"/>
          <w:highlight w:val="none"/>
        </w:rPr>
      </w:pPr>
      <w:r>
        <w:rPr>
          <w:rFonts w:ascii="Times New Roman" w:hAnsi="Times New Roman" w:eastAsia="方正黑体_GBK"/>
          <w:color w:val="000000"/>
          <w:sz w:val="32"/>
          <w:szCs w:val="32"/>
          <w:highlight w:val="none"/>
        </w:rPr>
        <w:t>三、</w:t>
      </w:r>
      <w:r>
        <w:rPr>
          <w:rFonts w:hint="eastAsia" w:ascii="Times New Roman" w:hAnsi="Times New Roman" w:eastAsia="方正黑体_GBK"/>
          <w:color w:val="000000"/>
          <w:sz w:val="32"/>
          <w:szCs w:val="32"/>
          <w:highlight w:val="none"/>
        </w:rPr>
        <w:t>重点</w:t>
      </w:r>
      <w:r>
        <w:rPr>
          <w:rFonts w:ascii="Times New Roman" w:hAnsi="Times New Roman" w:eastAsia="方正黑体_GBK"/>
          <w:color w:val="000000"/>
          <w:sz w:val="32"/>
          <w:szCs w:val="32"/>
          <w:highlight w:val="none"/>
        </w:rPr>
        <w:t>支持方向</w:t>
      </w:r>
    </w:p>
    <w:p>
      <w:pPr>
        <w:keepNext w:val="0"/>
        <w:keepLines w:val="0"/>
        <w:pageBreakBefore w:val="0"/>
        <w:kinsoku/>
        <w:wordWrap/>
        <w:overflowPunct/>
        <w:autoSpaceDN/>
        <w:bidi w:val="0"/>
        <w:spacing w:line="560" w:lineRule="exact"/>
        <w:ind w:firstLine="640"/>
        <w:textAlignment w:val="auto"/>
        <w:rPr>
          <w:rFonts w:ascii="Times New Roman" w:hAnsi="Times New Roman" w:eastAsia="方正楷体_GBK"/>
          <w:color w:val="000000"/>
          <w:sz w:val="32"/>
          <w:szCs w:val="32"/>
          <w:highlight w:val="none"/>
        </w:rPr>
      </w:pPr>
      <w:r>
        <w:rPr>
          <w:rFonts w:ascii="Times New Roman" w:hAnsi="Times New Roman" w:eastAsia="方正楷体_GBK"/>
          <w:color w:val="000000"/>
          <w:sz w:val="32"/>
          <w:szCs w:val="32"/>
          <w:highlight w:val="none"/>
        </w:rPr>
        <w:t>（一）资源型产业和特色优势产业</w:t>
      </w:r>
    </w:p>
    <w:p>
      <w:pPr>
        <w:keepNext w:val="0"/>
        <w:keepLines w:val="0"/>
        <w:pageBreakBefore w:val="0"/>
        <w:kinsoku/>
        <w:wordWrap/>
        <w:overflowPunct/>
        <w:autoSpaceDN/>
        <w:bidi w:val="0"/>
        <w:spacing w:line="560" w:lineRule="exact"/>
        <w:ind w:firstLine="642" w:firstLineChars="200"/>
        <w:textAlignment w:val="auto"/>
        <w:rPr>
          <w:rFonts w:hint="eastAsia" w:ascii="方正仿宋_GBK" w:hAnsi="方正仿宋_GBK" w:eastAsia="方正仿宋_GBK" w:cs="方正仿宋_GBK"/>
          <w:b/>
          <w:bCs/>
          <w:color w:val="000000"/>
          <w:sz w:val="32"/>
          <w:szCs w:val="32"/>
          <w:highlight w:val="none"/>
        </w:rPr>
      </w:pPr>
      <w:bookmarkStart w:id="0" w:name="_Toc15582"/>
      <w:r>
        <w:rPr>
          <w:rFonts w:hint="default" w:ascii="Times New Roman" w:hAnsi="Times New Roman" w:eastAsia="方正仿宋_GBK" w:cs="Times New Roman"/>
          <w:b/>
          <w:bCs/>
          <w:color w:val="000000"/>
          <w:sz w:val="32"/>
          <w:szCs w:val="32"/>
          <w:highlight w:val="none"/>
          <w:lang w:val="en-US" w:eastAsia="zh-CN"/>
        </w:rPr>
        <w:t>1</w:t>
      </w:r>
      <w:r>
        <w:rPr>
          <w:rFonts w:hint="default" w:ascii="Times New Roman" w:hAnsi="Times New Roman" w:eastAsia="方正仿宋_GBK" w:cs="Times New Roman"/>
          <w:b/>
          <w:bCs/>
          <w:color w:val="000000"/>
          <w:sz w:val="32"/>
          <w:szCs w:val="32"/>
          <w:highlight w:val="none"/>
        </w:rPr>
        <w:t>.探</w:t>
      </w:r>
      <w:r>
        <w:rPr>
          <w:rFonts w:hint="eastAsia" w:ascii="方正仿宋_GBK" w:hAnsi="方正仿宋_GBK" w:eastAsia="方正仿宋_GBK" w:cs="方正仿宋_GBK"/>
          <w:b/>
          <w:bCs/>
          <w:color w:val="000000"/>
          <w:sz w:val="32"/>
          <w:szCs w:val="32"/>
          <w:highlight w:val="none"/>
        </w:rPr>
        <w:t>矿增储与采选冶</w:t>
      </w:r>
    </w:p>
    <w:p>
      <w:pPr>
        <w:keepNext w:val="0"/>
        <w:keepLines w:val="0"/>
        <w:pageBreakBefore w:val="0"/>
        <w:kinsoku/>
        <w:wordWrap/>
        <w:overflowPunct/>
        <w:autoSpaceDN/>
        <w:bidi w:val="0"/>
        <w:spacing w:line="560" w:lineRule="exact"/>
        <w:ind w:firstLine="642" w:firstLineChars="200"/>
        <w:textAlignment w:val="auto"/>
        <w:rPr>
          <w:rFonts w:hint="eastAsia" w:ascii="方正仿宋_GBK" w:hAnsi="方正仿宋_GBK" w:eastAsia="方正仿宋_GBK" w:cs="方正仿宋_GBK"/>
          <w:b/>
          <w:bCs/>
          <w:color w:val="000000"/>
          <w:sz w:val="32"/>
          <w:szCs w:val="32"/>
          <w:highlight w:val="none"/>
        </w:rPr>
      </w:pPr>
      <w:r>
        <w:rPr>
          <w:rFonts w:hint="eastAsia" w:ascii="方正仿宋_GBK" w:hAnsi="方正仿宋_GBK" w:eastAsia="方正仿宋_GBK" w:cs="方正仿宋_GBK"/>
          <w:b/>
          <w:bCs/>
          <w:color w:val="000000"/>
          <w:sz w:val="32"/>
          <w:szCs w:val="32"/>
          <w:highlight w:val="none"/>
        </w:rPr>
        <w:t>方向一：找矿探矿增储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kern w:val="0"/>
          <w:sz w:val="32"/>
          <w:szCs w:val="32"/>
          <w:highlight w:val="none"/>
        </w:rPr>
      </w:pPr>
      <w:r>
        <w:rPr>
          <w:rFonts w:hint="eastAsia" w:ascii="方正仿宋_GBK" w:hAnsi="方正仿宋_GBK" w:eastAsia="方正仿宋_GBK" w:cs="方正仿宋_GBK"/>
          <w:b/>
          <w:bCs/>
          <w:color w:val="000000"/>
          <w:sz w:val="32"/>
          <w:szCs w:val="32"/>
          <w:highlight w:val="none"/>
        </w:rPr>
        <w:t>主要支持内容：</w:t>
      </w:r>
      <w:r>
        <w:rPr>
          <w:rFonts w:ascii="Times New Roman" w:hAnsi="Times New Roman" w:eastAsia="方正仿宋_GBK"/>
          <w:color w:val="000000"/>
          <w:kern w:val="0"/>
          <w:sz w:val="32"/>
          <w:szCs w:val="32"/>
          <w:highlight w:val="none"/>
        </w:rPr>
        <w:t>重点针对铜、铝、铅、锌、锡、镍、锗、铟、锂、铁、钒、钛、钴、金、锰、磷、页岩气、稀土、高纯石英、铂族金属、硒等战略性及优势矿产资源复杂成矿背景和多金属共伴生特点，开展成矿、找矿与选冶等理论研究与技术攻关，实现理论创新、技术突破和应用示范。</w:t>
      </w:r>
    </w:p>
    <w:p>
      <w:pPr>
        <w:keepNext w:val="0"/>
        <w:keepLines w:val="0"/>
        <w:pageBreakBefore w:val="0"/>
        <w:kinsoku/>
        <w:wordWrap/>
        <w:overflowPunct/>
        <w:topLinePunct/>
        <w:autoSpaceDE w:val="0"/>
        <w:autoSpaceDN/>
        <w:bidi w:val="0"/>
        <w:spacing w:line="560" w:lineRule="exact"/>
        <w:ind w:firstLine="642" w:firstLineChars="200"/>
        <w:textAlignment w:val="auto"/>
        <w:rPr>
          <w:rFonts w:ascii="Times New Roman" w:hAnsi="Times New Roman" w:eastAsia="方正仿宋_GBK"/>
          <w:color w:val="000000"/>
          <w:kern w:val="0"/>
          <w:sz w:val="32"/>
          <w:szCs w:val="32"/>
          <w:highlight w:val="none"/>
        </w:rPr>
      </w:pPr>
      <w:r>
        <w:rPr>
          <w:rFonts w:hint="eastAsia" w:ascii="方正仿宋_GBK" w:hAnsi="方正仿宋_GBK" w:eastAsia="方正仿宋_GBK" w:cs="方正仿宋_GBK"/>
          <w:b/>
          <w:bCs/>
          <w:color w:val="000000"/>
          <w:sz w:val="32"/>
          <w:szCs w:val="32"/>
          <w:highlight w:val="none"/>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实现工程示范化应用或建立示范基地，</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E w:val="0"/>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eastAsia" w:ascii="方正仿宋_GBK" w:hAnsi="方正仿宋_GBK" w:eastAsia="方正仿宋_GBK" w:cs="方正仿宋_GBK"/>
          <w:b/>
          <w:bCs/>
          <w:color w:val="000000"/>
          <w:sz w:val="32"/>
          <w:szCs w:val="32"/>
          <w:highlight w:val="none"/>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4项，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bCs/>
          <w:color w:val="000000"/>
          <w:sz w:val="32"/>
          <w:szCs w:val="32"/>
          <w:highlight w:val="none"/>
        </w:rPr>
        <w:t>。</w:t>
      </w:r>
    </w:p>
    <w:p>
      <w:pPr>
        <w:keepNext w:val="0"/>
        <w:keepLines w:val="0"/>
        <w:pageBreakBefore w:val="0"/>
        <w:kinsoku/>
        <w:wordWrap/>
        <w:overflowPunct/>
        <w:autoSpaceDN/>
        <w:bidi w:val="0"/>
        <w:spacing w:line="560" w:lineRule="exact"/>
        <w:ind w:firstLine="642" w:firstLineChars="200"/>
        <w:textAlignment w:val="auto"/>
        <w:rPr>
          <w:rFonts w:hint="eastAsia" w:ascii="方正仿宋_GBK" w:hAnsi="方正仿宋_GBK" w:eastAsia="方正仿宋_GBK" w:cs="方正仿宋_GBK"/>
          <w:b/>
          <w:bCs/>
          <w:color w:val="000000"/>
          <w:sz w:val="32"/>
          <w:szCs w:val="32"/>
          <w:highlight w:val="none"/>
        </w:rPr>
      </w:pPr>
      <w:r>
        <w:rPr>
          <w:rFonts w:hint="eastAsia" w:ascii="方正仿宋_GBK" w:hAnsi="方正仿宋_GBK" w:eastAsia="方正仿宋_GBK" w:cs="方正仿宋_GBK"/>
          <w:b/>
          <w:bCs/>
          <w:color w:val="000000"/>
          <w:sz w:val="32"/>
          <w:szCs w:val="32"/>
          <w:highlight w:val="none"/>
        </w:rPr>
        <w:t>方向二：先进采选技术</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eastAsia" w:ascii="方正仿宋_GBK" w:hAnsi="方正仿宋_GBK" w:eastAsia="方正仿宋_GBK" w:cs="方正仿宋_GBK"/>
          <w:b/>
          <w:bCs/>
          <w:color w:val="000000"/>
          <w:sz w:val="32"/>
          <w:szCs w:val="32"/>
          <w:highlight w:val="none"/>
        </w:rPr>
        <w:t>主要支持内容：</w:t>
      </w:r>
      <w:r>
        <w:rPr>
          <w:rFonts w:ascii="Times New Roman" w:hAnsi="Times New Roman" w:eastAsia="方正仿宋_GBK"/>
          <w:bCs/>
          <w:color w:val="000000"/>
          <w:sz w:val="32"/>
          <w:szCs w:val="32"/>
          <w:highlight w:val="none"/>
        </w:rPr>
        <w:t>重点围绕铜、铅、锌、锡、钛等有色金属和战略性资源矿产的采矿、选矿、冶炼、生产等环节，建立复杂共生矿有价组分精准回收体系，提升资源利用率，</w:t>
      </w:r>
      <w:r>
        <w:rPr>
          <w:rFonts w:ascii="Times New Roman" w:hAnsi="Times New Roman" w:eastAsia="方正仿宋_GBK"/>
          <w:color w:val="000000"/>
          <w:sz w:val="32"/>
          <w:szCs w:val="32"/>
          <w:highlight w:val="none"/>
        </w:rPr>
        <w:t>推动矿产资源节约集约和高效利用。开展深井及超深井勘探开采技术研发；研发金属矿复杂低品位厚大矿体智能开采技术；研发低品位矿体高效识别与精准高效采矿工艺；研发深部复杂金属矿非爆连续智能采掘技术和智能爆破技术；研发深部金属矿长距离充填管道智能监测与预警技术。</w:t>
      </w:r>
    </w:p>
    <w:p>
      <w:pPr>
        <w:keepNext w:val="0"/>
        <w:keepLines w:val="0"/>
        <w:pageBreakBefore w:val="0"/>
        <w:kinsoku/>
        <w:wordWrap/>
        <w:overflowPunct/>
        <w:autoSpaceDE w:val="0"/>
        <w:autoSpaceDN/>
        <w:bidi w:val="0"/>
        <w:spacing w:line="560" w:lineRule="exact"/>
        <w:ind w:firstLine="642" w:firstLineChars="200"/>
        <w:textAlignment w:val="auto"/>
        <w:rPr>
          <w:rFonts w:ascii="Times New Roman" w:hAnsi="Times New Roman" w:eastAsia="方正仿宋_GBK"/>
          <w:color w:val="000000"/>
          <w:kern w:val="0"/>
          <w:sz w:val="32"/>
          <w:szCs w:val="32"/>
          <w:highlight w:val="none"/>
        </w:rPr>
      </w:pPr>
      <w:r>
        <w:rPr>
          <w:rFonts w:hint="eastAsia" w:ascii="方正仿宋_GBK" w:hAnsi="方正仿宋_GBK" w:eastAsia="方正仿宋_GBK" w:cs="方正仿宋_GBK"/>
          <w:b/>
          <w:bCs/>
          <w:color w:val="000000"/>
          <w:sz w:val="32"/>
          <w:szCs w:val="32"/>
          <w:highlight w:val="none"/>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实现工程示范化应用或建立示范基地，</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E w:val="0"/>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eastAsia" w:ascii="方正仿宋_GBK" w:hAnsi="方正仿宋_GBK" w:eastAsia="方正仿宋_GBK" w:cs="方正仿宋_GBK"/>
          <w:b/>
          <w:bCs/>
          <w:color w:val="000000"/>
          <w:sz w:val="32"/>
          <w:szCs w:val="32"/>
          <w:highlight w:val="none"/>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3项，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bCs/>
          <w:color w:val="000000"/>
          <w:sz w:val="32"/>
          <w:szCs w:val="32"/>
          <w:highlight w:val="none"/>
        </w:rPr>
        <w:t>。</w:t>
      </w:r>
    </w:p>
    <w:p>
      <w:pPr>
        <w:keepNext w:val="0"/>
        <w:keepLines w:val="0"/>
        <w:pageBreakBefore w:val="0"/>
        <w:kinsoku/>
        <w:wordWrap/>
        <w:overflowPunct/>
        <w:autoSpaceDN/>
        <w:bidi w:val="0"/>
        <w:spacing w:line="560" w:lineRule="exact"/>
        <w:ind w:firstLine="642" w:firstLineChars="200"/>
        <w:textAlignment w:val="auto"/>
        <w:rPr>
          <w:rFonts w:hint="eastAsia" w:ascii="方正仿宋_GBK" w:hAnsi="方正仿宋_GBK" w:eastAsia="方正仿宋_GBK" w:cs="方正仿宋_GBK"/>
          <w:b/>
          <w:bCs/>
          <w:color w:val="000000"/>
          <w:sz w:val="32"/>
          <w:szCs w:val="32"/>
          <w:highlight w:val="none"/>
        </w:rPr>
      </w:pPr>
      <w:r>
        <w:rPr>
          <w:rFonts w:hint="eastAsia" w:ascii="方正仿宋_GBK" w:hAnsi="方正仿宋_GBK" w:eastAsia="方正仿宋_GBK" w:cs="方正仿宋_GBK"/>
          <w:b/>
          <w:bCs/>
          <w:color w:val="000000"/>
          <w:sz w:val="32"/>
          <w:szCs w:val="32"/>
          <w:highlight w:val="none"/>
        </w:rPr>
        <w:t>方向三：有色金属冶炼及二次资源高效回收</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w w:val="98"/>
          <w:sz w:val="32"/>
          <w:szCs w:val="32"/>
          <w:highlight w:val="none"/>
        </w:rPr>
      </w:pPr>
      <w:r>
        <w:rPr>
          <w:rFonts w:hint="eastAsia" w:ascii="方正仿宋_GBK" w:hAnsi="方正仿宋_GBK" w:eastAsia="方正仿宋_GBK" w:cs="方正仿宋_GBK"/>
          <w:b/>
          <w:bCs/>
          <w:color w:val="000000"/>
          <w:sz w:val="32"/>
          <w:szCs w:val="32"/>
          <w:highlight w:val="none"/>
        </w:rPr>
        <w:t>主要支持内容：</w:t>
      </w:r>
      <w:r>
        <w:rPr>
          <w:rFonts w:ascii="Times New Roman" w:hAnsi="Times New Roman" w:eastAsia="方正仿宋_GBK"/>
          <w:bCs/>
          <w:color w:val="000000"/>
          <w:w w:val="98"/>
          <w:sz w:val="32"/>
          <w:szCs w:val="32"/>
          <w:highlight w:val="none"/>
        </w:rPr>
        <w:t>铜、铅、锌、锡、钛等有色金属绿色冶炼新技术、新工艺开发与应用，冶炼中的高效分离、冶炼烟尘中钼锑铋等高效分离、铅锌冶炼渣铜铅以及锗铟锑银等资源高效回收、锡合金熔炼渣有价金属回收与再利用、高杂阳极铜高电流密度稳质调控、高质量高寿命铜模铸造等技术开发。</w:t>
      </w:r>
    </w:p>
    <w:p>
      <w:pPr>
        <w:keepNext w:val="0"/>
        <w:keepLines w:val="0"/>
        <w:pageBreakBefore w:val="0"/>
        <w:kinsoku/>
        <w:wordWrap/>
        <w:overflowPunct/>
        <w:autoSpaceDE w:val="0"/>
        <w:autoSpaceDN/>
        <w:bidi w:val="0"/>
        <w:spacing w:line="560" w:lineRule="exact"/>
        <w:ind w:firstLine="642" w:firstLineChars="200"/>
        <w:textAlignment w:val="auto"/>
        <w:rPr>
          <w:rFonts w:ascii="Times New Roman" w:hAnsi="Times New Roman" w:eastAsia="方正仿宋_GBK"/>
          <w:color w:val="000000"/>
          <w:kern w:val="0"/>
          <w:sz w:val="32"/>
          <w:szCs w:val="32"/>
          <w:highlight w:val="none"/>
        </w:rPr>
      </w:pPr>
      <w:r>
        <w:rPr>
          <w:rFonts w:hint="eastAsia" w:ascii="方正仿宋_GBK" w:hAnsi="方正仿宋_GBK" w:eastAsia="方正仿宋_GBK" w:cs="方正仿宋_GBK"/>
          <w:b/>
          <w:bCs/>
          <w:color w:val="000000"/>
          <w:sz w:val="32"/>
          <w:szCs w:val="32"/>
          <w:highlight w:val="none"/>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实现工程示范化应用或建立示范基地，</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E w:val="0"/>
        <w:autoSpaceDN/>
        <w:bidi w:val="0"/>
        <w:spacing w:line="560" w:lineRule="exact"/>
        <w:ind w:firstLine="642" w:firstLineChars="200"/>
        <w:textAlignment w:val="auto"/>
        <w:rPr>
          <w:rFonts w:ascii="Times New Roman" w:hAnsi="Times New Roman"/>
          <w:color w:val="000000"/>
          <w:sz w:val="32"/>
          <w:szCs w:val="32"/>
          <w:highlight w:val="none"/>
        </w:rPr>
      </w:pPr>
      <w:r>
        <w:rPr>
          <w:rFonts w:hint="eastAsia" w:ascii="方正仿宋_GBK" w:hAnsi="方正仿宋_GBK" w:eastAsia="方正仿宋_GBK" w:cs="方正仿宋_GBK"/>
          <w:b/>
          <w:bCs/>
          <w:color w:val="000000"/>
          <w:sz w:val="32"/>
          <w:szCs w:val="32"/>
          <w:highlight w:val="none"/>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3项，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p>
    <w:bookmarkEnd w:id="0"/>
    <w:p>
      <w:pPr>
        <w:keepNext w:val="0"/>
        <w:keepLines w:val="0"/>
        <w:pageBreakBefore w:val="0"/>
        <w:kinsoku/>
        <w:wordWrap/>
        <w:overflowPunct/>
        <w:autoSpaceDN/>
        <w:bidi w:val="0"/>
        <w:spacing w:line="560" w:lineRule="exact"/>
        <w:ind w:firstLine="642" w:firstLineChars="200"/>
        <w:textAlignment w:val="auto"/>
        <w:rPr>
          <w:rFonts w:hint="eastAsia" w:ascii="方正仿宋_GBK" w:hAnsi="方正仿宋_GBK" w:eastAsia="方正仿宋_GBK" w:cs="方正仿宋_GBK"/>
          <w:b/>
          <w:bCs/>
          <w:color w:val="000000"/>
          <w:sz w:val="32"/>
          <w:szCs w:val="32"/>
          <w:highlight w:val="none"/>
        </w:rPr>
      </w:pPr>
      <w:r>
        <w:rPr>
          <w:rFonts w:hint="eastAsia" w:ascii="方正仿宋_GBK" w:hAnsi="方正仿宋_GBK" w:eastAsia="方正仿宋_GBK" w:cs="方正仿宋_GBK"/>
          <w:b/>
          <w:bCs/>
          <w:color w:val="000000"/>
          <w:sz w:val="32"/>
          <w:szCs w:val="32"/>
          <w:highlight w:val="none"/>
        </w:rPr>
        <w:t>方向四：离子吸附型稀土矿靶区优选与勘查评价</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eastAsia" w:ascii="方正仿宋_GBK" w:hAnsi="方正仿宋_GBK" w:eastAsia="方正仿宋_GBK" w:cs="方正仿宋_GBK"/>
          <w:b/>
          <w:bCs/>
          <w:color w:val="000000"/>
          <w:sz w:val="32"/>
          <w:szCs w:val="32"/>
          <w:highlight w:val="none"/>
        </w:rPr>
        <w:t>主要支持内容：</w:t>
      </w:r>
      <w:r>
        <w:rPr>
          <w:rFonts w:ascii="Times New Roman" w:hAnsi="Times New Roman" w:eastAsia="方正仿宋_GBK"/>
          <w:bCs/>
          <w:color w:val="000000"/>
          <w:sz w:val="32"/>
          <w:szCs w:val="32"/>
          <w:highlight w:val="none"/>
        </w:rPr>
        <w:t>重点针对离子吸附型稀土矿点多、面广、轻稀土富集特点，开展成矿、找矿和选冶等理论研究与技术攻关，实现离子吸附型稀土矿（尤其是中重稀土矿）成矿理论创新、找矿和选冶技术突破和应用示范。</w:t>
      </w:r>
    </w:p>
    <w:p>
      <w:pPr>
        <w:keepNext w:val="0"/>
        <w:keepLines w:val="0"/>
        <w:pageBreakBefore w:val="0"/>
        <w:kinsoku/>
        <w:wordWrap/>
        <w:overflowPunct/>
        <w:autoSpaceDE w:val="0"/>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eastAsia" w:ascii="方正仿宋_GBK" w:hAnsi="方正仿宋_GBK" w:eastAsia="方正仿宋_GBK" w:cs="方正仿宋_GBK"/>
          <w:b/>
          <w:bCs/>
          <w:color w:val="000000"/>
          <w:sz w:val="32"/>
          <w:szCs w:val="32"/>
          <w:highlight w:val="none"/>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实现工程示范化应用或建立示范基地，</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suppressAutoHyphens/>
        <w:kinsoku/>
        <w:wordWrap/>
        <w:overflowPunct/>
        <w:autoSpaceDE w:val="0"/>
        <w:autoSpaceDN/>
        <w:bidi w:val="0"/>
        <w:spacing w:line="560" w:lineRule="exact"/>
        <w:ind w:firstLine="642" w:firstLineChars="200"/>
        <w:textAlignment w:val="auto"/>
        <w:rPr>
          <w:rFonts w:ascii="Times New Roman" w:hAnsi="Times New Roman" w:eastAsia="方正楷体_GBK"/>
          <w:color w:val="000000"/>
          <w:sz w:val="32"/>
          <w:szCs w:val="32"/>
          <w:highlight w:val="none"/>
        </w:rPr>
      </w:pPr>
      <w:r>
        <w:rPr>
          <w:rFonts w:hint="eastAsia" w:ascii="方正仿宋_GBK" w:hAnsi="方正仿宋_GBK" w:eastAsia="方正仿宋_GBK" w:cs="方正仿宋_GBK"/>
          <w:b/>
          <w:bCs/>
          <w:color w:val="000000"/>
          <w:sz w:val="32"/>
          <w:szCs w:val="32"/>
          <w:highlight w:val="none"/>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3项，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bCs/>
          <w:color w:val="000000"/>
          <w:sz w:val="32"/>
          <w:szCs w:val="32"/>
          <w:highlight w:val="none"/>
        </w:rPr>
        <w:t>。</w:t>
      </w:r>
    </w:p>
    <w:p>
      <w:pPr>
        <w:keepNext w:val="0"/>
        <w:keepLines w:val="0"/>
        <w:pageBreakBefore w:val="0"/>
        <w:kinsoku/>
        <w:wordWrap/>
        <w:overflowPunct/>
        <w:autoSpaceDN/>
        <w:bidi w:val="0"/>
        <w:spacing w:line="560" w:lineRule="exact"/>
        <w:ind w:firstLine="642" w:firstLineChars="200"/>
        <w:textAlignment w:val="auto"/>
        <w:rPr>
          <w:rFonts w:hint="eastAsia" w:ascii="方正仿宋_GBK" w:hAnsi="方正仿宋_GBK" w:eastAsia="方正仿宋_GBK" w:cs="方正仿宋_GBK"/>
          <w:b/>
          <w:bCs/>
          <w:color w:val="000000"/>
          <w:sz w:val="32"/>
          <w:szCs w:val="32"/>
          <w:highlight w:val="none"/>
        </w:rPr>
      </w:pPr>
      <w:bookmarkStart w:id="16" w:name="_GoBack"/>
      <w:r>
        <w:rPr>
          <w:rFonts w:hint="default" w:ascii="Times New Roman" w:hAnsi="Times New Roman" w:eastAsia="方正仿宋_GBK" w:cs="Times New Roman"/>
          <w:b/>
          <w:bCs/>
          <w:color w:val="000000"/>
          <w:sz w:val="32"/>
          <w:szCs w:val="32"/>
          <w:highlight w:val="none"/>
          <w:lang w:val="en-US" w:eastAsia="zh-CN"/>
        </w:rPr>
        <w:t>2</w:t>
      </w:r>
      <w:r>
        <w:rPr>
          <w:rFonts w:hint="default" w:ascii="Times New Roman" w:hAnsi="Times New Roman" w:eastAsia="方正仿宋_GBK" w:cs="Times New Roman"/>
          <w:b/>
          <w:bCs/>
          <w:color w:val="000000"/>
          <w:sz w:val="32"/>
          <w:szCs w:val="32"/>
          <w:highlight w:val="none"/>
        </w:rPr>
        <w:t>.有</w:t>
      </w:r>
      <w:bookmarkEnd w:id="16"/>
      <w:r>
        <w:rPr>
          <w:rFonts w:hint="eastAsia" w:ascii="方正仿宋_GBK" w:hAnsi="方正仿宋_GBK" w:eastAsia="方正仿宋_GBK" w:cs="方正仿宋_GBK"/>
          <w:b/>
          <w:bCs/>
          <w:color w:val="000000"/>
          <w:sz w:val="32"/>
          <w:szCs w:val="32"/>
          <w:highlight w:val="none"/>
        </w:rPr>
        <w:t>色金属精深加工</w:t>
      </w:r>
    </w:p>
    <w:p>
      <w:pPr>
        <w:keepNext w:val="0"/>
        <w:keepLines w:val="0"/>
        <w:pageBreakBefore w:val="0"/>
        <w:kinsoku/>
        <w:wordWrap/>
        <w:overflowPunct/>
        <w:autoSpaceDN/>
        <w:bidi w:val="0"/>
        <w:spacing w:line="560" w:lineRule="exact"/>
        <w:ind w:firstLine="642" w:firstLineChars="200"/>
        <w:textAlignment w:val="auto"/>
        <w:rPr>
          <w:rFonts w:hint="eastAsia" w:ascii="方正仿宋_GBK" w:hAnsi="方正仿宋_GBK" w:eastAsia="方正仿宋_GBK" w:cs="方正仿宋_GBK"/>
          <w:b/>
          <w:bCs/>
          <w:color w:val="000000"/>
          <w:sz w:val="32"/>
          <w:szCs w:val="32"/>
          <w:highlight w:val="none"/>
        </w:rPr>
      </w:pPr>
      <w:r>
        <w:rPr>
          <w:rFonts w:hint="eastAsia" w:ascii="方正仿宋_GBK" w:hAnsi="方正仿宋_GBK" w:eastAsia="方正仿宋_GBK" w:cs="方正仿宋_GBK"/>
          <w:b/>
          <w:bCs/>
          <w:color w:val="000000"/>
          <w:sz w:val="32"/>
          <w:szCs w:val="32"/>
          <w:highlight w:val="none"/>
        </w:rPr>
        <w:t>方向一：铜合金</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eastAsia" w:ascii="方正仿宋_GBK" w:hAnsi="方正仿宋_GBK" w:eastAsia="方正仿宋_GBK" w:cs="方正仿宋_GBK"/>
          <w:b/>
          <w:bCs/>
          <w:color w:val="000000"/>
          <w:sz w:val="32"/>
          <w:szCs w:val="32"/>
          <w:highlight w:val="none"/>
        </w:rPr>
        <w:t>主要支持内容：</w:t>
      </w:r>
      <w:r>
        <w:rPr>
          <w:rFonts w:ascii="Times New Roman" w:hAnsi="Times New Roman" w:eastAsia="方正仿宋_GBK"/>
          <w:bCs/>
          <w:color w:val="000000"/>
          <w:sz w:val="32"/>
          <w:szCs w:val="32"/>
          <w:highlight w:val="none"/>
        </w:rPr>
        <w:t>航天、交通、通讯、电力电子、新能源汽车等领域用高强高导铜合金箔材、棒线材、板材、型材等加工成形、高性能铜合金复合材料加工、高纯铜粉、高纯铜锭制备等关键技术。</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kern w:val="0"/>
          <w:sz w:val="32"/>
          <w:szCs w:val="32"/>
          <w:highlight w:val="none"/>
        </w:rPr>
      </w:pPr>
      <w:r>
        <w:rPr>
          <w:rFonts w:hint="eastAsia" w:ascii="方正仿宋_GBK" w:hAnsi="方正仿宋_GBK" w:eastAsia="方正仿宋_GBK" w:cs="方正仿宋_GBK"/>
          <w:b/>
          <w:bCs/>
          <w:color w:val="000000"/>
          <w:sz w:val="32"/>
          <w:szCs w:val="32"/>
          <w:highlight w:val="none"/>
        </w:rPr>
        <w:t>主要考核方向与内容：</w:t>
      </w:r>
      <w:r>
        <w:rPr>
          <w:rFonts w:hint="eastAsia" w:ascii="Times New Roman" w:hAnsi="Times New Roman" w:eastAsia="方正仿宋_GBK"/>
          <w:bCs/>
          <w:color w:val="000000"/>
          <w:sz w:val="32"/>
          <w:szCs w:val="32"/>
          <w:highlight w:val="none"/>
          <w:lang w:val="en-US" w:eastAsia="zh-CN"/>
        </w:rPr>
        <w:t>产品与</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实现产业化示范应用，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eastAsia" w:ascii="方正仿宋_GBK" w:hAnsi="方正仿宋_GBK" w:eastAsia="方正仿宋_GBK" w:cs="方正仿宋_GBK"/>
          <w:b/>
          <w:bCs/>
          <w:color w:val="000000"/>
          <w:sz w:val="32"/>
          <w:szCs w:val="32"/>
          <w:highlight w:val="none"/>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2项，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bCs/>
          <w:color w:val="000000"/>
          <w:sz w:val="32"/>
          <w:szCs w:val="32"/>
          <w:highlight w:val="none"/>
        </w:rPr>
        <w:t>。</w:t>
      </w:r>
    </w:p>
    <w:p>
      <w:pPr>
        <w:keepNext w:val="0"/>
        <w:keepLines w:val="0"/>
        <w:pageBreakBefore w:val="0"/>
        <w:kinsoku/>
        <w:wordWrap/>
        <w:overflowPunct/>
        <w:autoSpaceDN/>
        <w:bidi w:val="0"/>
        <w:spacing w:line="560" w:lineRule="exact"/>
        <w:ind w:firstLine="642" w:firstLineChars="200"/>
        <w:textAlignment w:val="auto"/>
        <w:rPr>
          <w:rFonts w:hint="eastAsia" w:ascii="方正仿宋_GBK" w:hAnsi="方正仿宋_GBK" w:eastAsia="方正仿宋_GBK" w:cs="方正仿宋_GBK"/>
          <w:b/>
          <w:bCs/>
          <w:color w:val="000000"/>
          <w:sz w:val="32"/>
          <w:szCs w:val="32"/>
          <w:highlight w:val="none"/>
        </w:rPr>
      </w:pPr>
      <w:r>
        <w:rPr>
          <w:rFonts w:hint="eastAsia" w:ascii="方正仿宋_GBK" w:hAnsi="方正仿宋_GBK" w:eastAsia="方正仿宋_GBK" w:cs="方正仿宋_GBK"/>
          <w:b/>
          <w:bCs/>
          <w:color w:val="000000"/>
          <w:sz w:val="32"/>
          <w:szCs w:val="32"/>
          <w:highlight w:val="none"/>
        </w:rPr>
        <w:t>方向二：钛合金</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eastAsia" w:ascii="方正仿宋_GBK" w:hAnsi="方正仿宋_GBK" w:eastAsia="方正仿宋_GBK" w:cs="方正仿宋_GBK"/>
          <w:b/>
          <w:bCs/>
          <w:color w:val="000000"/>
          <w:sz w:val="32"/>
          <w:szCs w:val="32"/>
          <w:highlight w:val="none"/>
        </w:rPr>
        <w:t>主要支持内容：</w:t>
      </w:r>
      <w:r>
        <w:rPr>
          <w:rFonts w:ascii="Times New Roman" w:hAnsi="Times New Roman" w:eastAsia="方正仿宋_GBK"/>
          <w:bCs/>
          <w:color w:val="000000"/>
          <w:sz w:val="32"/>
          <w:szCs w:val="32"/>
          <w:highlight w:val="none"/>
        </w:rPr>
        <w:t>航空航天、医疗器械、海洋工程、新能源汽车等领域用高端高比例返回料洁净钛合金熔铸、超宽幅高品质钛锭熔铸、高端转子级海绵钛制备、高端专用纳米钛白粉、3D打印用钛合金粉末、高端钛合金板带材及型材加工等关键技术。</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kern w:val="0"/>
          <w:sz w:val="32"/>
          <w:szCs w:val="32"/>
          <w:highlight w:val="none"/>
        </w:rPr>
      </w:pPr>
      <w:r>
        <w:rPr>
          <w:rFonts w:hint="eastAsia" w:ascii="方正仿宋_GBK" w:hAnsi="方正仿宋_GBK" w:eastAsia="方正仿宋_GBK" w:cs="方正仿宋_GBK"/>
          <w:b/>
          <w:bCs/>
          <w:color w:val="000000"/>
          <w:sz w:val="32"/>
          <w:szCs w:val="32"/>
          <w:highlight w:val="none"/>
        </w:rPr>
        <w:t>主要考核方向与内容：</w:t>
      </w:r>
      <w:r>
        <w:rPr>
          <w:rFonts w:hint="eastAsia" w:ascii="Times New Roman" w:hAnsi="Times New Roman" w:eastAsia="方正仿宋_GBK"/>
          <w:bCs/>
          <w:color w:val="000000"/>
          <w:sz w:val="32"/>
          <w:szCs w:val="32"/>
          <w:highlight w:val="none"/>
          <w:lang w:val="en-US" w:eastAsia="zh-CN"/>
        </w:rPr>
        <w:t>产品与</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实现产业化示范应用，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eastAsia" w:ascii="方正仿宋_GBK" w:hAnsi="方正仿宋_GBK" w:eastAsia="方正仿宋_GBK" w:cs="方正仿宋_GBK"/>
          <w:b/>
          <w:bCs/>
          <w:color w:val="000000"/>
          <w:sz w:val="32"/>
          <w:szCs w:val="32"/>
          <w:highlight w:val="none"/>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2项，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bCs/>
          <w:color w:val="000000"/>
          <w:sz w:val="32"/>
          <w:szCs w:val="32"/>
          <w:highlight w:val="none"/>
        </w:rPr>
        <w:t>。</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3</w:t>
      </w:r>
      <w:r>
        <w:rPr>
          <w:rFonts w:hint="default" w:ascii="Times New Roman" w:hAnsi="Times New Roman" w:eastAsia="方正仿宋_GBK" w:cs="Times New Roman"/>
          <w:b/>
          <w:bCs/>
          <w:color w:val="000000"/>
          <w:sz w:val="32"/>
          <w:szCs w:val="32"/>
          <w:highlight w:val="none"/>
        </w:rPr>
        <w:t>.特种钢铁材料</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w w:val="98"/>
          <w:kern w:val="0"/>
          <w:sz w:val="32"/>
          <w:szCs w:val="32"/>
          <w:highlight w:val="none"/>
          <w:lang w:bidi="zh-CN"/>
        </w:rPr>
      </w:pPr>
      <w:r>
        <w:rPr>
          <w:rFonts w:hint="default" w:ascii="Times New Roman" w:hAnsi="Times New Roman" w:eastAsia="方正仿宋_GBK" w:cs="Times New Roman"/>
          <w:b/>
          <w:bCs/>
          <w:color w:val="000000"/>
          <w:sz w:val="32"/>
          <w:szCs w:val="32"/>
          <w:highlight w:val="none"/>
        </w:rPr>
        <w:t>主要支持内容：</w:t>
      </w:r>
      <w:r>
        <w:rPr>
          <w:rFonts w:ascii="Times New Roman" w:hAnsi="Times New Roman" w:eastAsia="方正仿宋_GBK"/>
          <w:color w:val="000000"/>
          <w:sz w:val="32"/>
          <w:szCs w:val="32"/>
          <w:highlight w:val="none"/>
        </w:rPr>
        <w:t>支持高性能特种钢铁材料及复合材料关键技术研发。开发矿山用高强高韧磨球、衬板、锤头等超耐</w:t>
      </w:r>
      <w:r>
        <w:rPr>
          <w:rFonts w:ascii="Times New Roman" w:hAnsi="Times New Roman" w:eastAsia="方正仿宋_GBK"/>
          <w:color w:val="000000"/>
          <w:w w:val="98"/>
          <w:sz w:val="32"/>
          <w:szCs w:val="32"/>
          <w:highlight w:val="none"/>
        </w:rPr>
        <w:t>磨破碎部件材料、陶瓷颗粒增强钢铁基耐磨耐热复合材料、高性能轧辊，高强、耐磨、耐蚀、抗震的高性能特殊钢材料等关键技术；特种钢铁材料成分设计、组织调控及规模化制备技术。</w:t>
      </w:r>
    </w:p>
    <w:p>
      <w:pPr>
        <w:keepNext w:val="0"/>
        <w:keepLines w:val="0"/>
        <w:pageBreakBefore w:val="0"/>
        <w:kinsoku/>
        <w:wordWrap/>
        <w:overflowPunct/>
        <w:topLinePunct/>
        <w:autoSpaceDN/>
        <w:bidi w:val="0"/>
        <w:spacing w:line="560" w:lineRule="exact"/>
        <w:ind w:firstLine="642" w:firstLineChars="200"/>
        <w:textAlignment w:val="auto"/>
        <w:rPr>
          <w:rFonts w:ascii="Times New Roman" w:hAnsi="Times New Roman" w:eastAsia="方正仿宋_GBK"/>
          <w:color w:val="000000"/>
          <w:kern w:val="0"/>
          <w:sz w:val="32"/>
          <w:szCs w:val="32"/>
          <w:highlight w:val="none"/>
          <w:lang w:bidi="zh-CN"/>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hint="eastAsia" w:ascii="Times New Roman" w:hAnsi="Times New Roman" w:eastAsia="方正仿宋_GBK"/>
          <w:bCs/>
          <w:color w:val="000000"/>
          <w:sz w:val="32"/>
          <w:szCs w:val="32"/>
          <w:highlight w:val="none"/>
          <w:lang w:val="en-US" w:eastAsia="zh-CN"/>
        </w:rPr>
        <w:t>产品与</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实现产业化示范应用，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2项，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bCs/>
          <w:color w:val="000000"/>
          <w:sz w:val="32"/>
          <w:szCs w:val="32"/>
          <w:highlight w:val="none"/>
        </w:rPr>
        <w:t>。</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eastAsia" w:ascii="Times New Roman" w:hAnsi="Times New Roman" w:eastAsia="方正仿宋_GBK" w:cs="Times New Roman"/>
          <w:b/>
          <w:bCs/>
          <w:color w:val="000000"/>
          <w:sz w:val="32"/>
          <w:szCs w:val="32"/>
          <w:highlight w:val="none"/>
          <w:lang w:val="en-US" w:eastAsia="zh-CN"/>
        </w:rPr>
        <w:t>4</w:t>
      </w:r>
      <w:r>
        <w:rPr>
          <w:rFonts w:hint="default" w:ascii="Times New Roman" w:hAnsi="Times New Roman" w:eastAsia="方正仿宋_GBK" w:cs="Times New Roman"/>
          <w:b/>
          <w:bCs/>
          <w:color w:val="000000"/>
          <w:sz w:val="32"/>
          <w:szCs w:val="32"/>
          <w:highlight w:val="none"/>
          <w:lang w:val="en-US" w:eastAsia="zh-CN"/>
        </w:rPr>
        <w:t>.绿色铝</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bookmarkStart w:id="1" w:name="_Toc8849"/>
      <w:bookmarkStart w:id="2" w:name="_Toc1916"/>
      <w:r>
        <w:rPr>
          <w:rFonts w:hint="default" w:ascii="Times New Roman" w:hAnsi="Times New Roman" w:eastAsia="方正仿宋_GBK" w:cs="Times New Roman"/>
          <w:b/>
          <w:bCs/>
          <w:color w:val="000000"/>
          <w:sz w:val="32"/>
          <w:szCs w:val="32"/>
          <w:highlight w:val="none"/>
          <w:lang w:val="en-US" w:eastAsia="zh-CN"/>
        </w:rPr>
        <w:t>方向一：铝冶金</w:t>
      </w:r>
      <w:bookmarkEnd w:id="1"/>
      <w:bookmarkEnd w:id="2"/>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bCs/>
          <w:color w:val="000000"/>
          <w:sz w:val="32"/>
          <w:szCs w:val="32"/>
          <w:highlight w:val="none"/>
        </w:rPr>
        <w:t>绿色能源与电解铝融合、绿色低碳冶炼、“零碳铝”冶炼、复合阴极、惰性阳极、无碳阴极、废铝智能高效分选、短流程绿色熔炼、深度净化除杂、再生铝与原铝融合等技术开发及产业化应用。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bCs/>
          <w:color w:val="000000"/>
          <w:sz w:val="32"/>
          <w:szCs w:val="32"/>
          <w:highlight w:val="none"/>
        </w:rPr>
        <w:t>开发规模化低碳绿色铝冶炼和再生利用技术，实现超低排放，技术指标达到国内领先水平</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单项解决关键核心技术≥1项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ascii="Times New Roman" w:hAnsi="Times New Roman" w:eastAsia="方正仿宋_GBK"/>
          <w:color w:val="000000"/>
          <w:kern w:val="0"/>
          <w:sz w:val="32"/>
          <w:szCs w:val="32"/>
          <w:highlight w:val="none"/>
        </w:rPr>
        <w:t>实现</w:t>
      </w:r>
      <w:r>
        <w:rPr>
          <w:rFonts w:ascii="Times New Roman" w:hAnsi="Times New Roman" w:eastAsia="方正仿宋_GBK"/>
          <w:bCs/>
          <w:color w:val="000000"/>
          <w:sz w:val="32"/>
          <w:szCs w:val="32"/>
          <w:highlight w:val="none"/>
        </w:rPr>
        <w:t>产业化应用，具有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3项，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bookmarkStart w:id="3" w:name="_Toc3465"/>
      <w:bookmarkStart w:id="4" w:name="_Toc3381"/>
      <w:r>
        <w:rPr>
          <w:rFonts w:hint="default" w:ascii="Times New Roman" w:hAnsi="Times New Roman" w:eastAsia="方正仿宋_GBK" w:cs="Times New Roman"/>
          <w:b/>
          <w:bCs/>
          <w:color w:val="000000"/>
          <w:sz w:val="32"/>
          <w:szCs w:val="32"/>
          <w:highlight w:val="none"/>
          <w:lang w:val="en-US" w:eastAsia="zh-CN"/>
        </w:rPr>
        <w:t>方向二：铝</w:t>
      </w:r>
      <w:bookmarkEnd w:id="3"/>
      <w:r>
        <w:rPr>
          <w:rFonts w:hint="default" w:ascii="Times New Roman" w:hAnsi="Times New Roman" w:eastAsia="方正仿宋_GBK" w:cs="Times New Roman"/>
          <w:b/>
          <w:bCs/>
          <w:color w:val="000000"/>
          <w:sz w:val="32"/>
          <w:szCs w:val="32"/>
          <w:highlight w:val="none"/>
          <w:lang w:val="en-US" w:eastAsia="zh-CN"/>
        </w:rPr>
        <w:t>加工</w:t>
      </w:r>
    </w:p>
    <w:bookmarkEnd w:id="4"/>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bCs/>
          <w:color w:val="000000"/>
          <w:sz w:val="32"/>
          <w:szCs w:val="32"/>
          <w:highlight w:val="none"/>
        </w:rPr>
        <w:t>车用高性能铝合金零部件压铸挤压及轧制加工、超级电容器用新型铝基电极箔的制备加工、发动机用高强韧高导热铝合金材料开发与精密压铸成形、高能量密度动力电池铝合金液流冷板制造、航天航空航海大尺寸高性能板材制造成形、关键零部件增材制造与修复、交通用轻量化高性能铝/钢复合板制造等技术开发。</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kern w:val="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bCs/>
          <w:color w:val="000000"/>
          <w:sz w:val="32"/>
          <w:szCs w:val="32"/>
          <w:highlight w:val="none"/>
        </w:rPr>
        <w:t>开发铝合金材料与制造技术，形成规模化生产，产品性能达到或优于国内先进指标，单项开发新材料或新产品≥1项，建成产品产线≥1</w:t>
      </w:r>
      <w:r>
        <w:rPr>
          <w:rFonts w:hint="eastAsia" w:ascii="Times New Roman" w:hAnsi="Times New Roman" w:eastAsia="方正仿宋_GBK"/>
          <w:bCs/>
          <w:color w:val="000000"/>
          <w:sz w:val="32"/>
          <w:szCs w:val="32"/>
          <w:highlight w:val="none"/>
          <w:lang w:eastAsia="zh-CN"/>
        </w:rPr>
        <w:t>条</w:t>
      </w:r>
      <w:r>
        <w:rPr>
          <w:rFonts w:ascii="Times New Roman" w:hAnsi="Times New Roman" w:eastAsia="方正仿宋_GBK"/>
          <w:bCs/>
          <w:color w:val="000000"/>
          <w:sz w:val="32"/>
          <w:szCs w:val="32"/>
          <w:highlight w:val="none"/>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ascii="Times New Roman" w:hAnsi="Times New Roman" w:eastAsia="方正仿宋_GBK"/>
          <w:color w:val="000000"/>
          <w:kern w:val="0"/>
          <w:sz w:val="32"/>
          <w:szCs w:val="32"/>
          <w:highlight w:val="none"/>
        </w:rPr>
        <w:t>实现</w:t>
      </w:r>
      <w:r>
        <w:rPr>
          <w:rFonts w:ascii="Times New Roman" w:hAnsi="Times New Roman" w:eastAsia="方正仿宋_GBK"/>
          <w:bCs/>
          <w:color w:val="000000"/>
          <w:sz w:val="32"/>
          <w:szCs w:val="32"/>
          <w:highlight w:val="none"/>
        </w:rPr>
        <w:t>产业化应用，具有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5项，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bCs/>
          <w:color w:val="000000"/>
          <w:sz w:val="32"/>
          <w:szCs w:val="32"/>
          <w:highlight w:val="none"/>
        </w:rPr>
        <w:t>。</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bookmarkStart w:id="5" w:name="_Toc17028"/>
      <w:r>
        <w:rPr>
          <w:rFonts w:hint="eastAsia" w:ascii="Times New Roman" w:hAnsi="Times New Roman" w:eastAsia="方正仿宋_GBK" w:cs="Times New Roman"/>
          <w:b/>
          <w:bCs/>
          <w:color w:val="000000"/>
          <w:sz w:val="32"/>
          <w:szCs w:val="32"/>
          <w:highlight w:val="none"/>
          <w:lang w:val="en-US" w:eastAsia="zh-CN"/>
        </w:rPr>
        <w:t>5</w:t>
      </w:r>
      <w:r>
        <w:rPr>
          <w:rFonts w:hint="default" w:ascii="Times New Roman" w:hAnsi="Times New Roman" w:eastAsia="方正仿宋_GBK" w:cs="Times New Roman"/>
          <w:b/>
          <w:bCs/>
          <w:color w:val="000000"/>
          <w:sz w:val="32"/>
          <w:szCs w:val="32"/>
          <w:highlight w:val="none"/>
          <w:lang w:val="en-US" w:eastAsia="zh-CN"/>
        </w:rPr>
        <w:t>.硅光伏</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sz w:val="32"/>
          <w:szCs w:val="32"/>
          <w:highlight w:val="none"/>
        </w:rPr>
        <w:t>高品质硅材料绿色低碳生产及成套装备技术、高效光伏电池技术、光伏固废资源回收与高值循环利用。重点包括：高性能钙钛矿基叠层器件制备关键成套技术、超薄硅片切割关键技术及装备、新型掺杂高品质单晶硅棒高效生产关键技术及智能化装备、超高纯多晶硅量产关键技术、高效BC电池及N型电池、组件制备技术、‌建筑光伏一体化BIPV、光热一体化PVT技术、光伏固废绿色处理及资源再生技术和大数据AI模型智能制造技术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color w:val="000000"/>
          <w:sz w:val="32"/>
          <w:szCs w:val="32"/>
          <w:highlight w:val="none"/>
        </w:rPr>
        <w:t>关键技术指标达到或优于行业先进水平，建成示范生产线，</w:t>
      </w:r>
      <w:r>
        <w:rPr>
          <w:rFonts w:hint="eastAsia" w:ascii="Times New Roman" w:hAnsi="Times New Roman" w:eastAsia="方正仿宋_GBK"/>
          <w:color w:val="000000"/>
          <w:sz w:val="32"/>
          <w:szCs w:val="32"/>
          <w:highlight w:val="none"/>
          <w:lang w:val="en-US" w:eastAsia="zh-CN"/>
        </w:rPr>
        <w:t>实现</w:t>
      </w:r>
      <w:r>
        <w:rPr>
          <w:rFonts w:ascii="Times New Roman" w:hAnsi="Times New Roman" w:eastAsia="方正仿宋_GBK"/>
          <w:color w:val="000000"/>
          <w:sz w:val="32"/>
          <w:szCs w:val="32"/>
          <w:highlight w:val="none"/>
        </w:rPr>
        <w:t>工程化示范应用，形成一批知识产权，</w:t>
      </w:r>
      <w:r>
        <w:rPr>
          <w:rFonts w:hint="eastAsia" w:ascii="Times New Roman" w:hAnsi="Times New Roman" w:eastAsia="方正仿宋_GBK"/>
          <w:color w:val="000000"/>
          <w:sz w:val="32"/>
          <w:szCs w:val="32"/>
          <w:highlight w:val="none"/>
          <w:lang w:val="en-US" w:eastAsia="zh-CN"/>
        </w:rPr>
        <w:t>具有</w:t>
      </w:r>
      <w:r>
        <w:rPr>
          <w:rFonts w:ascii="Times New Roman" w:hAnsi="Times New Roman" w:eastAsia="方正仿宋_GBK"/>
          <w:color w:val="000000"/>
          <w:sz w:val="32"/>
          <w:szCs w:val="32"/>
          <w:highlight w:val="none"/>
        </w:rPr>
        <w:t>良好的经济社会效益。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5项，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p>
    <w:bookmarkEnd w:id="5"/>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eastAsia" w:ascii="Times New Roman" w:hAnsi="Times New Roman" w:eastAsia="方正仿宋_GBK" w:cs="Times New Roman"/>
          <w:b/>
          <w:bCs/>
          <w:color w:val="000000"/>
          <w:sz w:val="32"/>
          <w:szCs w:val="32"/>
          <w:highlight w:val="none"/>
          <w:lang w:val="en-US" w:eastAsia="zh-CN"/>
        </w:rPr>
        <w:t>6</w:t>
      </w:r>
      <w:r>
        <w:rPr>
          <w:rFonts w:hint="default" w:ascii="Times New Roman" w:hAnsi="Times New Roman" w:eastAsia="方正仿宋_GBK" w:cs="Times New Roman"/>
          <w:b/>
          <w:bCs/>
          <w:color w:val="000000"/>
          <w:sz w:val="32"/>
          <w:szCs w:val="32"/>
          <w:highlight w:val="none"/>
          <w:lang w:val="en-US" w:eastAsia="zh-CN"/>
        </w:rPr>
        <w:t>.磷资源高效高值利用</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方向一：磷矿绿色高效开采</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bCs/>
          <w:color w:val="000000"/>
          <w:sz w:val="32"/>
          <w:szCs w:val="32"/>
          <w:highlight w:val="none"/>
        </w:rPr>
        <w:t>研发集矿山数字化管控、智能开采装备等为一体的复杂地质条件下磷矿采选技术；</w:t>
      </w:r>
      <w:r>
        <w:rPr>
          <w:rFonts w:ascii="Times New Roman" w:hAnsi="Times New Roman" w:eastAsia="方正仿宋_GBK"/>
          <w:color w:val="000000"/>
          <w:sz w:val="32"/>
          <w:szCs w:val="32"/>
          <w:highlight w:val="none"/>
        </w:rPr>
        <w:t>基于“矿化一体”“利废护境”理念的磷矿高效连续充填采矿方法与工艺参数优化</w:t>
      </w:r>
      <w:r>
        <w:rPr>
          <w:rFonts w:ascii="Times New Roman" w:hAnsi="Times New Roman" w:eastAsia="方正仿宋_GBK"/>
          <w:bCs/>
          <w:color w:val="000000"/>
          <w:sz w:val="32"/>
          <w:szCs w:val="32"/>
          <w:highlight w:val="none"/>
        </w:rPr>
        <w:t>；提高精矿的质量和产量，有效提升矿石资源的利用效率，研发中低品位磷矿浮选富集技术；</w:t>
      </w:r>
      <w:r>
        <w:rPr>
          <w:rFonts w:ascii="Times New Roman" w:hAnsi="Times New Roman" w:eastAsia="方正仿宋_GBK"/>
          <w:color w:val="000000"/>
          <w:sz w:val="32"/>
          <w:szCs w:val="32"/>
          <w:highlight w:val="none"/>
        </w:rPr>
        <w:t>构建浮选磷尾矿多元素精深分离技术体系；</w:t>
      </w:r>
      <w:r>
        <w:rPr>
          <w:rFonts w:ascii="Times New Roman" w:hAnsi="Times New Roman" w:eastAsia="方正仿宋_GBK"/>
          <w:bCs/>
          <w:color w:val="000000"/>
          <w:sz w:val="32"/>
          <w:szCs w:val="32"/>
          <w:highlight w:val="none"/>
        </w:rPr>
        <w:t>创新二氧化硅、倍半氧化物、碳酸盐分离技术；开发运用高效低成本粉矿成球生产黄磷技术；推进磷矿安全开采与综合利用技术迭代；优化提升磷矿共（伴）生资源高效回收技术。</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color w:val="000000"/>
          <w:sz w:val="32"/>
          <w:szCs w:val="32"/>
          <w:highlight w:val="none"/>
        </w:rPr>
        <w:t>关键核心技术与指标处于国内领先水平</w:t>
      </w:r>
      <w:r>
        <w:rPr>
          <w:rFonts w:hint="eastAsia" w:ascii="Times New Roman" w:hAnsi="Times New Roman" w:eastAsia="方正仿宋_GBK"/>
          <w:color w:val="000000"/>
          <w:sz w:val="32"/>
          <w:szCs w:val="32"/>
          <w:highlight w:val="none"/>
          <w:lang w:eastAsia="zh-CN"/>
        </w:rPr>
        <w:t>，</w:t>
      </w:r>
      <w:r>
        <w:rPr>
          <w:rFonts w:ascii="Times New Roman" w:hAnsi="Times New Roman" w:eastAsia="方正仿宋_GBK"/>
          <w:bCs/>
          <w:color w:val="000000"/>
          <w:sz w:val="32"/>
          <w:szCs w:val="32"/>
          <w:highlight w:val="none"/>
        </w:rPr>
        <w:t>单项解决关键核心技术≥1项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ascii="Times New Roman" w:hAnsi="Times New Roman" w:eastAsia="方正仿宋_GBK"/>
          <w:color w:val="000000"/>
          <w:kern w:val="0"/>
          <w:sz w:val="32"/>
          <w:szCs w:val="32"/>
          <w:highlight w:val="none"/>
        </w:rPr>
        <w:t>实现</w:t>
      </w:r>
      <w:r>
        <w:rPr>
          <w:rFonts w:ascii="Times New Roman" w:hAnsi="Times New Roman" w:eastAsia="方正仿宋_GBK"/>
          <w:bCs/>
          <w:color w:val="000000"/>
          <w:sz w:val="32"/>
          <w:szCs w:val="32"/>
          <w:highlight w:val="none"/>
        </w:rPr>
        <w:t>产业化应用，具有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3项，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bCs/>
          <w:color w:val="000000"/>
          <w:sz w:val="32"/>
          <w:szCs w:val="32"/>
          <w:highlight w:val="none"/>
        </w:rPr>
        <w:t>。</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方向二：磷高值化产品开发</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sz w:val="32"/>
          <w:szCs w:val="32"/>
          <w:highlight w:val="none"/>
        </w:rPr>
        <w:t>开发高纯磷、电子级磷酸、高纯磷化物、磷系电池材料、磷碳负极材料等重点新产品；开发含磷阻燃剂、黑磷基新材料、增塑剂、表面活性剂、净水剂等产品；</w:t>
      </w:r>
      <w:r>
        <w:rPr>
          <w:rFonts w:ascii="Times New Roman" w:hAnsi="Times New Roman" w:eastAsia="方正仿宋_GBK"/>
          <w:bCs/>
          <w:color w:val="000000"/>
          <w:sz w:val="32"/>
          <w:szCs w:val="32"/>
          <w:highlight w:val="none"/>
        </w:rPr>
        <w:t>利用磷矿副产氟硅酸开发含氟、硅新材料，</w:t>
      </w:r>
      <w:r>
        <w:rPr>
          <w:rFonts w:ascii="Times New Roman" w:hAnsi="Times New Roman" w:eastAsia="方正仿宋_GBK"/>
          <w:color w:val="000000"/>
          <w:sz w:val="32"/>
          <w:szCs w:val="32"/>
          <w:highlight w:val="none"/>
        </w:rPr>
        <w:t>研发氟硅酸法制备四氟化硅、氟化钙、无水氟化氢联产高性能白炭黑生产工艺；发展高纯氢氟酸、表面活性剂、制冷剂、氟涂料等含氟新材料；开发食品级、医药级等高附加值功能性磷酸盐产品；开发运用提质增效的新型磷肥生产技术</w:t>
      </w:r>
      <w:r>
        <w:rPr>
          <w:rFonts w:ascii="Times New Roman" w:hAnsi="Times New Roman" w:eastAsia="方正仿宋_GBK"/>
          <w:bCs/>
          <w:color w:val="000000"/>
          <w:sz w:val="32"/>
          <w:szCs w:val="32"/>
          <w:highlight w:val="none"/>
        </w:rPr>
        <w:t>；突破湿法磷酸低成本、低能耗净化技术；开发运用黄磷尾气生产高附加值化学品生产技术。</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bCs/>
          <w:color w:val="000000"/>
          <w:sz w:val="32"/>
          <w:szCs w:val="32"/>
          <w:highlight w:val="none"/>
        </w:rPr>
        <w:t>产品与技术指标达到或优于国内先进指标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单项开发新材料或新产品1-3种</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ascii="Times New Roman" w:hAnsi="Times New Roman" w:eastAsia="方正仿宋_GBK"/>
          <w:color w:val="000000"/>
          <w:kern w:val="0"/>
          <w:sz w:val="32"/>
          <w:szCs w:val="32"/>
          <w:highlight w:val="none"/>
        </w:rPr>
        <w:t>实现</w:t>
      </w:r>
      <w:r>
        <w:rPr>
          <w:rFonts w:ascii="Times New Roman" w:hAnsi="Times New Roman" w:eastAsia="方正仿宋_GBK"/>
          <w:bCs/>
          <w:color w:val="000000"/>
          <w:sz w:val="32"/>
          <w:szCs w:val="32"/>
          <w:highlight w:val="none"/>
        </w:rPr>
        <w:t>产业化应用，具有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3项，</w:t>
      </w:r>
      <w:r>
        <w:rPr>
          <w:rFonts w:ascii="Times New Roman" w:hAnsi="Times New Roman" w:eastAsia="方正仿宋_GBK"/>
          <w:color w:val="000000"/>
          <w:sz w:val="32"/>
          <w:szCs w:val="32"/>
          <w:highlight w:val="none"/>
        </w:rPr>
        <w:t>单个项目</w:t>
      </w:r>
      <w:r>
        <w:rPr>
          <w:rFonts w:ascii="Times New Roman" w:hAnsi="Times New Roman" w:eastAsia="方正仿宋_GBK"/>
          <w:bCs/>
          <w:color w:val="000000"/>
          <w:sz w:val="32"/>
          <w:szCs w:val="32"/>
          <w:highlight w:val="none"/>
        </w:rPr>
        <w:t>资助经费</w:t>
      </w:r>
      <w:r>
        <w:rPr>
          <w:rFonts w:ascii="Times New Roman" w:hAnsi="Times New Roman" w:eastAsia="方正仿宋_GBK"/>
          <w:color w:val="000000"/>
          <w:sz w:val="32"/>
          <w:szCs w:val="32"/>
          <w:highlight w:val="none"/>
        </w:rPr>
        <w:t>原则上</w:t>
      </w:r>
      <w:r>
        <w:rPr>
          <w:rFonts w:ascii="Times New Roman" w:hAnsi="Times New Roman" w:eastAsia="方正仿宋_GBK"/>
          <w:bCs/>
          <w:color w:val="000000"/>
          <w:sz w:val="32"/>
          <w:szCs w:val="32"/>
          <w:highlight w:val="none"/>
        </w:rPr>
        <w:t>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w:t>
      </w:r>
      <w:r>
        <w:rPr>
          <w:rFonts w:ascii="Times New Roman" w:hAnsi="Times New Roman" w:eastAsia="方正仿宋_GBK"/>
          <w:bCs/>
          <w:color w:val="000000"/>
          <w:sz w:val="32"/>
          <w:szCs w:val="32"/>
          <w:highlight w:val="none"/>
        </w:rPr>
        <w:t>万元。</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方向三：磷资源绿色化开发</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bCs/>
          <w:color w:val="000000"/>
          <w:sz w:val="32"/>
          <w:szCs w:val="32"/>
          <w:highlight w:val="none"/>
        </w:rPr>
        <w:t>支持AI赋能磷化工生产控制，实现基础磷化工工艺控制的在线优化；支持</w:t>
      </w:r>
      <w:r>
        <w:rPr>
          <w:rFonts w:ascii="Times New Roman" w:hAnsi="Times New Roman" w:eastAsia="方正仿宋_GBK"/>
          <w:color w:val="000000"/>
          <w:sz w:val="32"/>
          <w:szCs w:val="32"/>
          <w:highlight w:val="none"/>
        </w:rPr>
        <w:t>湿法磷酸节能与提高磷收率技术；开发湿法磷酸伴生资源氟的高效低成本回收技术；开发磷煤联产节能技术；开发</w:t>
      </w:r>
      <w:r>
        <w:rPr>
          <w:rFonts w:ascii="Times New Roman" w:hAnsi="Times New Roman" w:eastAsia="方正仿宋_GBK"/>
          <w:bCs/>
          <w:color w:val="000000"/>
          <w:sz w:val="32"/>
          <w:szCs w:val="32"/>
          <w:highlight w:val="none"/>
        </w:rPr>
        <w:t>提高黄磷一次磷收率技术；开发黄磷炉气干法除尘、黄磷尾气副产高压过热蒸汽的流化床热能利用技术；开发泥磷连续化回收、高温磷炉渣热能、磷渣、磷铁综合利用技术。</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kern w:val="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bCs/>
          <w:color w:val="000000"/>
          <w:sz w:val="32"/>
          <w:szCs w:val="32"/>
          <w:highlight w:val="none"/>
        </w:rPr>
        <w:t>项目关键技术指标达到或优于国内先进值</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单项解决关键核心技术≥</w:t>
      </w:r>
      <w:r>
        <w:rPr>
          <w:rFonts w:ascii="Times New Roman" w:hAnsi="Times New Roman" w:eastAsia="方正仿宋_GBK"/>
          <w:color w:val="000000"/>
          <w:sz w:val="32"/>
          <w:szCs w:val="32"/>
          <w:highlight w:val="none"/>
        </w:rPr>
        <w:t>1项</w:t>
      </w:r>
      <w:r>
        <w:rPr>
          <w:rFonts w:hint="eastAsia" w:ascii="Times New Roman" w:hAnsi="Times New Roman" w:eastAsia="方正仿宋_GBK"/>
          <w:color w:val="000000"/>
          <w:sz w:val="32"/>
          <w:szCs w:val="32"/>
          <w:highlight w:val="none"/>
          <w:lang w:eastAsia="zh-CN"/>
        </w:rPr>
        <w:t>，</w:t>
      </w:r>
      <w:r>
        <w:rPr>
          <w:rFonts w:ascii="Times New Roman" w:hAnsi="Times New Roman" w:eastAsia="方正仿宋_GBK"/>
          <w:bCs/>
          <w:color w:val="000000"/>
          <w:sz w:val="32"/>
          <w:szCs w:val="32"/>
          <w:highlight w:val="none"/>
        </w:rPr>
        <w:t>建成工业示范装置或示范生产线≥</w:t>
      </w:r>
      <w:r>
        <w:rPr>
          <w:rFonts w:ascii="Times New Roman" w:hAnsi="Times New Roman" w:eastAsia="方正仿宋_GBK"/>
          <w:color w:val="000000"/>
          <w:sz w:val="32"/>
          <w:szCs w:val="32"/>
          <w:highlight w:val="none"/>
        </w:rPr>
        <w:t>1处</w:t>
      </w:r>
      <w:r>
        <w:rPr>
          <w:rFonts w:hint="eastAsia" w:ascii="Times New Roman" w:hAnsi="Times New Roman" w:eastAsia="方正仿宋_GBK"/>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ascii="Times New Roman" w:hAnsi="Times New Roman" w:eastAsia="方正仿宋_GBK"/>
          <w:color w:val="000000"/>
          <w:kern w:val="0"/>
          <w:sz w:val="32"/>
          <w:szCs w:val="32"/>
          <w:highlight w:val="none"/>
        </w:rPr>
        <w:t>实现</w:t>
      </w:r>
      <w:r>
        <w:rPr>
          <w:rFonts w:ascii="Times New Roman" w:hAnsi="Times New Roman" w:eastAsia="方正仿宋_GBK"/>
          <w:bCs/>
          <w:color w:val="000000"/>
          <w:sz w:val="32"/>
          <w:szCs w:val="32"/>
          <w:highlight w:val="none"/>
        </w:rPr>
        <w:t>产业化应用，具有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3项，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bookmarkStart w:id="6" w:name="_Toc24835"/>
      <w:r>
        <w:rPr>
          <w:rFonts w:hint="default" w:ascii="Times New Roman" w:hAnsi="Times New Roman" w:eastAsia="方正仿宋_GBK" w:cs="Times New Roman"/>
          <w:b/>
          <w:bCs/>
          <w:color w:val="000000"/>
          <w:sz w:val="32"/>
          <w:szCs w:val="32"/>
          <w:highlight w:val="none"/>
          <w:lang w:val="en-US" w:eastAsia="zh-CN"/>
        </w:rPr>
        <w:t>7.绿色能源</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方向一：省域电力系统源网荷储规划与协调运行控制关键技术</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kern w:val="0"/>
          <w:sz w:val="32"/>
          <w:szCs w:val="32"/>
          <w:highlight w:val="none"/>
          <w:lang w:bidi="zh-CN"/>
        </w:rPr>
        <w:t>面向省域高比例清洁能源大规模接入场景，开展电源</w:t>
      </w:r>
      <w:r>
        <w:rPr>
          <w:rFonts w:hint="eastAsia" w:ascii="Times New Roman" w:hAnsi="Times New Roman" w:eastAsia="方正仿宋_GBK"/>
          <w:color w:val="000000"/>
          <w:kern w:val="0"/>
          <w:sz w:val="32"/>
          <w:szCs w:val="32"/>
          <w:highlight w:val="none"/>
          <w:lang w:bidi="zh-CN"/>
        </w:rPr>
        <w:t>—</w:t>
      </w:r>
      <w:r>
        <w:rPr>
          <w:rFonts w:ascii="Times New Roman" w:hAnsi="Times New Roman" w:eastAsia="方正仿宋_GBK"/>
          <w:color w:val="000000"/>
          <w:kern w:val="0"/>
          <w:sz w:val="32"/>
          <w:szCs w:val="32"/>
          <w:highlight w:val="none"/>
          <w:lang w:bidi="zh-CN"/>
        </w:rPr>
        <w:t>电网</w:t>
      </w:r>
      <w:r>
        <w:rPr>
          <w:rFonts w:hint="eastAsia" w:ascii="Times New Roman" w:hAnsi="Times New Roman" w:eastAsia="方正仿宋_GBK"/>
          <w:color w:val="000000"/>
          <w:kern w:val="0"/>
          <w:sz w:val="32"/>
          <w:szCs w:val="32"/>
          <w:highlight w:val="none"/>
          <w:lang w:bidi="zh-CN"/>
        </w:rPr>
        <w:t>—</w:t>
      </w:r>
      <w:r>
        <w:rPr>
          <w:rFonts w:ascii="Times New Roman" w:hAnsi="Times New Roman" w:eastAsia="方正仿宋_GBK"/>
          <w:color w:val="000000"/>
          <w:kern w:val="0"/>
          <w:sz w:val="32"/>
          <w:szCs w:val="32"/>
          <w:highlight w:val="none"/>
          <w:lang w:bidi="zh-CN"/>
        </w:rPr>
        <w:t>负荷</w:t>
      </w:r>
      <w:r>
        <w:rPr>
          <w:rFonts w:hint="eastAsia" w:ascii="Times New Roman" w:hAnsi="Times New Roman" w:eastAsia="方正仿宋_GBK"/>
          <w:color w:val="000000"/>
          <w:kern w:val="0"/>
          <w:sz w:val="32"/>
          <w:szCs w:val="32"/>
          <w:highlight w:val="none"/>
          <w:lang w:bidi="zh-CN"/>
        </w:rPr>
        <w:t>—</w:t>
      </w:r>
      <w:r>
        <w:rPr>
          <w:rFonts w:ascii="Times New Roman" w:hAnsi="Times New Roman" w:eastAsia="方正仿宋_GBK"/>
          <w:color w:val="000000"/>
          <w:kern w:val="0"/>
          <w:sz w:val="32"/>
          <w:szCs w:val="32"/>
          <w:highlight w:val="none"/>
          <w:lang w:bidi="zh-CN"/>
        </w:rPr>
        <w:t>储能一体化规划与多时间尺度协调运行控制技术研究。研究源网荷储协同规划及多能互补优化配置技术、省域异步电网安全高效运行的储能参与系统调节及市场机制、高比例新能源出力特征</w:t>
      </w:r>
      <w:r>
        <w:rPr>
          <w:rFonts w:hint="eastAsia" w:ascii="Times New Roman" w:hAnsi="Times New Roman" w:eastAsia="方正仿宋_GBK"/>
          <w:color w:val="000000"/>
          <w:kern w:val="0"/>
          <w:sz w:val="32"/>
          <w:szCs w:val="32"/>
          <w:highlight w:val="none"/>
          <w:lang w:bidi="zh-CN"/>
        </w:rPr>
        <w:t>—</w:t>
      </w:r>
      <w:r>
        <w:rPr>
          <w:rFonts w:ascii="Times New Roman" w:hAnsi="Times New Roman" w:eastAsia="方正仿宋_GBK"/>
          <w:color w:val="000000"/>
          <w:kern w:val="0"/>
          <w:sz w:val="32"/>
          <w:szCs w:val="32"/>
          <w:highlight w:val="none"/>
          <w:lang w:bidi="zh-CN"/>
        </w:rPr>
        <w:t>环境演变与电力系统协同融合技术、公路物流运输</w:t>
      </w:r>
      <w:r>
        <w:rPr>
          <w:rFonts w:hint="eastAsia" w:ascii="Times New Roman" w:hAnsi="Times New Roman" w:eastAsia="方正仿宋_GBK"/>
          <w:color w:val="000000"/>
          <w:kern w:val="0"/>
          <w:sz w:val="32"/>
          <w:szCs w:val="32"/>
          <w:highlight w:val="none"/>
          <w:lang w:bidi="zh-CN"/>
        </w:rPr>
        <w:t>—</w:t>
      </w:r>
      <w:r>
        <w:rPr>
          <w:rFonts w:ascii="Times New Roman" w:hAnsi="Times New Roman" w:eastAsia="方正仿宋_GBK"/>
          <w:color w:val="000000"/>
          <w:kern w:val="0"/>
          <w:sz w:val="32"/>
          <w:szCs w:val="32"/>
          <w:highlight w:val="none"/>
          <w:lang w:bidi="zh-CN"/>
        </w:rPr>
        <w:t>绿色能源供能系统与弹性运行等关键技术研发及应用、大规模新能源接入省域电力系统的安全稳定风险防控技术、电网柔性调控</w:t>
      </w:r>
      <w:r>
        <w:rPr>
          <w:rFonts w:hint="eastAsia" w:ascii="Times New Roman" w:hAnsi="Times New Roman" w:eastAsia="方正仿宋_GBK"/>
          <w:color w:val="000000"/>
          <w:kern w:val="0"/>
          <w:sz w:val="32"/>
          <w:szCs w:val="32"/>
          <w:highlight w:val="none"/>
          <w:lang w:bidi="zh-CN"/>
        </w:rPr>
        <w:t>—</w:t>
      </w:r>
      <w:r>
        <w:rPr>
          <w:rFonts w:ascii="Times New Roman" w:hAnsi="Times New Roman" w:eastAsia="方正仿宋_GBK"/>
          <w:color w:val="000000"/>
          <w:kern w:val="0"/>
          <w:sz w:val="32"/>
          <w:szCs w:val="32"/>
          <w:highlight w:val="none"/>
          <w:lang w:bidi="zh-CN"/>
        </w:rPr>
        <w:t>仿真分析技术及测试验证系统研发、新型电力系统水电机组调相运行技术、适应高比例新能源运行的智慧通信体系、数字孪生驱动</w:t>
      </w:r>
      <w:r>
        <w:rPr>
          <w:rFonts w:ascii="Times New Roman" w:hAnsi="Times New Roman" w:eastAsia="方正仿宋_GBK"/>
          <w:color w:val="000000"/>
          <w:w w:val="98"/>
          <w:kern w:val="0"/>
          <w:sz w:val="32"/>
          <w:szCs w:val="32"/>
          <w:highlight w:val="none"/>
          <w:lang w:bidi="zh-CN"/>
        </w:rPr>
        <w:t>的新型配电系统安全域分析与风险推演技术研发、新型负荷管理技术研究与应用等。支持开展适应高比例新能源的省域运行控制方法与技术平台应用研究，推动调节资源跨区域共享</w:t>
      </w:r>
      <w:r>
        <w:rPr>
          <w:rFonts w:ascii="Times New Roman" w:hAnsi="Times New Roman" w:eastAsia="方正仿宋_GBK"/>
          <w:color w:val="000000"/>
          <w:kern w:val="0"/>
          <w:sz w:val="32"/>
          <w:szCs w:val="32"/>
          <w:highlight w:val="none"/>
          <w:lang w:bidi="zh-CN"/>
        </w:rPr>
        <w:t>。</w:t>
      </w:r>
      <w:r>
        <w:rPr>
          <w:rFonts w:hint="eastAsia" w:ascii="Times New Roman" w:hAnsi="Times New Roman" w:eastAsia="方正仿宋_GBK"/>
          <w:color w:val="000000"/>
          <w:kern w:val="0"/>
          <w:sz w:val="32"/>
          <w:szCs w:val="32"/>
          <w:highlight w:val="none"/>
          <w:lang w:bidi="zh-CN"/>
        </w:rPr>
        <w:t>同时积极探索开发地热能综合开发及利用关键技术等清洁能源多场景技术创新应用。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ascii="Times New Roman" w:hAnsi="Times New Roman" w:eastAsia="方正仿宋_GBK"/>
          <w:color w:val="000000"/>
          <w:kern w:val="0"/>
          <w:sz w:val="32"/>
          <w:szCs w:val="32"/>
          <w:highlight w:val="none"/>
          <w:lang w:bidi="zh-CN"/>
        </w:rPr>
        <w:t>实现典型区域示范应用，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3项，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方向二：新能源电—算力协同关键技术研究与应用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sz w:val="32"/>
          <w:szCs w:val="32"/>
          <w:highlight w:val="none"/>
        </w:rPr>
        <w:t>含新能源的算力中心可靠供电体系研究与应用、多类型计算任务下的算力负荷特性分析及建模、计及碳交易的电</w:t>
      </w:r>
      <w:r>
        <w:rPr>
          <w:rFonts w:hint="eastAsia" w:ascii="Times New Roman" w:hAnsi="Times New Roman" w:eastAsia="方正仿宋_GBK"/>
          <w:color w:val="000000"/>
          <w:sz w:val="32"/>
          <w:szCs w:val="32"/>
          <w:highlight w:val="none"/>
          <w:lang w:eastAsia="zh-CN"/>
        </w:rPr>
        <w:t>—</w:t>
      </w:r>
      <w:r>
        <w:rPr>
          <w:rFonts w:ascii="Times New Roman" w:hAnsi="Times New Roman" w:eastAsia="方正仿宋_GBK"/>
          <w:color w:val="000000"/>
          <w:sz w:val="32"/>
          <w:szCs w:val="32"/>
          <w:highlight w:val="none"/>
        </w:rPr>
        <w:t>算协同综合成本模型及建模方法、适应市场机制的电</w:t>
      </w:r>
      <w:r>
        <w:rPr>
          <w:rFonts w:hint="eastAsia" w:ascii="Times New Roman" w:hAnsi="Times New Roman" w:eastAsia="方正仿宋_GBK"/>
          <w:color w:val="000000"/>
          <w:sz w:val="32"/>
          <w:szCs w:val="32"/>
          <w:highlight w:val="none"/>
          <w:lang w:eastAsia="zh-CN"/>
        </w:rPr>
        <w:t>—</w:t>
      </w:r>
      <w:r>
        <w:rPr>
          <w:rFonts w:ascii="Times New Roman" w:hAnsi="Times New Roman" w:eastAsia="方正仿宋_GBK"/>
          <w:color w:val="000000"/>
          <w:sz w:val="32"/>
          <w:szCs w:val="32"/>
          <w:highlight w:val="none"/>
        </w:rPr>
        <w:t>算协同控制策略研究及应用。</w:t>
      </w:r>
    </w:p>
    <w:p>
      <w:pPr>
        <w:pStyle w:val="7"/>
        <w:keepNext w:val="0"/>
        <w:keepLines w:val="0"/>
        <w:pageBreakBefore w:val="0"/>
        <w:kinsoku/>
        <w:wordWrap/>
        <w:overflowPunct/>
        <w:autoSpaceDN/>
        <w:bidi w:val="0"/>
        <w:spacing w:after="0" w:line="560" w:lineRule="exact"/>
        <w:ind w:left="0" w:leftChars="0" w:firstLine="640"/>
        <w:textAlignment w:val="auto"/>
        <w:rPr>
          <w:rFonts w:ascii="Times New Roman" w:hAnsi="Times New Roman" w:eastAsia="方正仿宋_GBK"/>
          <w:color w:val="000000"/>
          <w:kern w:val="0"/>
          <w:sz w:val="32"/>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ascii="Times New Roman" w:hAnsi="Times New Roman" w:eastAsia="方正仿宋_GBK"/>
          <w:color w:val="000000"/>
          <w:kern w:val="0"/>
          <w:sz w:val="32"/>
          <w:szCs w:val="32"/>
          <w:highlight w:val="none"/>
          <w:lang w:bidi="zh-CN"/>
        </w:rPr>
        <w:t>实现典型区域示范应用，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3项，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方向三：新能源电池材料关键技术研发及应用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sz w:val="32"/>
          <w:szCs w:val="32"/>
          <w:highlight w:val="none"/>
        </w:rPr>
        <w:t>磷系锂离子电池、钠离子电池、固态电池、水系锌离子电池等关键技术研究，正/负极材料、隔膜、电解液、固态电解质、预锂化技术、新型导电剂、新型分散</w:t>
      </w:r>
      <w:r>
        <w:rPr>
          <w:rFonts w:ascii="Times New Roman" w:hAnsi="Times New Roman" w:eastAsia="方正仿宋_GBK"/>
          <w:color w:val="000000"/>
          <w:w w:val="98"/>
          <w:sz w:val="32"/>
          <w:szCs w:val="32"/>
          <w:highlight w:val="none"/>
        </w:rPr>
        <w:t>剂、导离子添加剂等关键技术研究，宽温域锂钠互补储能核心技术研究，磷资源及废旧锂电池高值循环再生关键技术研究</w:t>
      </w:r>
      <w:r>
        <w:rPr>
          <w:rFonts w:ascii="Times New Roman" w:hAnsi="Times New Roman" w:eastAsia="方正仿宋_GBK"/>
          <w:color w:val="000000"/>
          <w:sz w:val="32"/>
          <w:szCs w:val="32"/>
          <w:highlight w:val="none"/>
        </w:rPr>
        <w:t>。</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hint="eastAsia" w:ascii="Times New Roman" w:hAnsi="Times New Roman" w:eastAsia="方正仿宋_GBK"/>
          <w:bCs/>
          <w:color w:val="000000"/>
          <w:sz w:val="32"/>
          <w:szCs w:val="32"/>
          <w:highlight w:val="none"/>
          <w:lang w:val="en-US" w:eastAsia="zh-CN"/>
        </w:rPr>
        <w:t>产品与</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实现产业化示范应用</w:t>
      </w:r>
      <w:r>
        <w:rPr>
          <w:rFonts w:ascii="Times New Roman" w:hAnsi="Times New Roman" w:eastAsia="方正仿宋_GBK"/>
          <w:color w:val="000000"/>
          <w:kern w:val="0"/>
          <w:sz w:val="32"/>
          <w:szCs w:val="32"/>
          <w:highlight w:val="none"/>
          <w:lang w:bidi="zh-CN"/>
        </w:rPr>
        <w:t>，</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pStyle w:val="7"/>
        <w:keepNext w:val="0"/>
        <w:keepLines w:val="0"/>
        <w:pageBreakBefore w:val="0"/>
        <w:kinsoku/>
        <w:wordWrap/>
        <w:overflowPunct/>
        <w:autoSpaceDN/>
        <w:bidi w:val="0"/>
        <w:spacing w:after="0" w:line="560" w:lineRule="exact"/>
        <w:ind w:left="0" w:leftChars="0" w:firstLine="64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6项，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p>
    <w:bookmarkEnd w:id="6"/>
    <w:p>
      <w:pPr>
        <w:keepNext w:val="0"/>
        <w:keepLines w:val="0"/>
        <w:pageBreakBefore w:val="0"/>
        <w:kinsoku/>
        <w:wordWrap/>
        <w:overflowPunct/>
        <w:autoSpaceDN/>
        <w:bidi w:val="0"/>
        <w:spacing w:line="560" w:lineRule="exact"/>
        <w:ind w:firstLine="640"/>
        <w:textAlignment w:val="auto"/>
        <w:rPr>
          <w:rFonts w:ascii="Times New Roman" w:hAnsi="Times New Roman" w:eastAsia="方正楷体_GBK"/>
          <w:color w:val="000000"/>
          <w:sz w:val="32"/>
          <w:szCs w:val="32"/>
          <w:highlight w:val="none"/>
        </w:rPr>
      </w:pPr>
      <w:r>
        <w:rPr>
          <w:rFonts w:ascii="Times New Roman" w:hAnsi="Times New Roman" w:eastAsia="方正楷体_GBK"/>
          <w:color w:val="000000"/>
          <w:sz w:val="32"/>
          <w:szCs w:val="32"/>
          <w:highlight w:val="none"/>
        </w:rPr>
        <w:t>（二）战略性新兴产业</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8.新材料</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bookmarkStart w:id="7" w:name="_Toc5891"/>
      <w:r>
        <w:rPr>
          <w:rFonts w:hint="default" w:ascii="Times New Roman" w:hAnsi="Times New Roman" w:eastAsia="方正仿宋_GBK" w:cs="Times New Roman"/>
          <w:b/>
          <w:bCs/>
          <w:color w:val="000000"/>
          <w:sz w:val="32"/>
          <w:szCs w:val="32"/>
          <w:highlight w:val="none"/>
          <w:lang w:val="en-US" w:eastAsia="zh-CN"/>
        </w:rPr>
        <w:t>方向</w:t>
      </w:r>
      <w:r>
        <w:rPr>
          <w:rFonts w:hint="eastAsia" w:ascii="Times New Roman" w:hAnsi="Times New Roman" w:eastAsia="方正仿宋_GBK" w:cs="Times New Roman"/>
          <w:b/>
          <w:bCs/>
          <w:color w:val="000000"/>
          <w:sz w:val="32"/>
          <w:szCs w:val="32"/>
          <w:highlight w:val="none"/>
          <w:lang w:val="en-US" w:eastAsia="zh-CN"/>
        </w:rPr>
        <w:t>一</w:t>
      </w:r>
      <w:r>
        <w:rPr>
          <w:rFonts w:hint="default" w:ascii="Times New Roman" w:hAnsi="Times New Roman" w:eastAsia="方正仿宋_GBK" w:cs="Times New Roman"/>
          <w:b/>
          <w:bCs/>
          <w:color w:val="000000"/>
          <w:sz w:val="32"/>
          <w:szCs w:val="32"/>
          <w:highlight w:val="none"/>
          <w:lang w:val="en-US" w:eastAsia="zh-CN"/>
        </w:rPr>
        <w:t>：锡铟材料</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bCs/>
          <w:color w:val="000000"/>
          <w:sz w:val="32"/>
          <w:szCs w:val="32"/>
          <w:highlight w:val="none"/>
        </w:rPr>
        <w:t>电子信息、新能源、化工催化剂等领域用高端低辐射锡、锡膏、锡丝、锡片、BGA锡球、ITO靶材、磷化铟、氧化铟、三甲基铟、高纯铟（7N以上）、锑化铟、有机锡、无机锡、电子胶、助焊剂及清洗剂制备等关键技术。</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kern w:val="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hint="eastAsia" w:ascii="Times New Roman" w:hAnsi="Times New Roman" w:eastAsia="方正仿宋_GBK"/>
          <w:bCs/>
          <w:color w:val="000000"/>
          <w:sz w:val="32"/>
          <w:szCs w:val="32"/>
          <w:highlight w:val="none"/>
          <w:lang w:val="en-US" w:eastAsia="zh-CN"/>
        </w:rPr>
        <w:t>产品与</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实现产业化示范应用，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2项，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bCs/>
          <w:color w:val="000000"/>
          <w:sz w:val="32"/>
          <w:szCs w:val="32"/>
          <w:highlight w:val="none"/>
        </w:rPr>
        <w:t>。</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w:t>
      </w:r>
      <w:r>
        <w:rPr>
          <w:rFonts w:hint="eastAsia" w:ascii="Times New Roman" w:hAnsi="Times New Roman" w:eastAsia="方正仿宋_GBK" w:cs="Times New Roman"/>
          <w:b/>
          <w:bCs/>
          <w:color w:val="000000"/>
          <w:sz w:val="32"/>
          <w:szCs w:val="32"/>
          <w:highlight w:val="none"/>
          <w:lang w:val="en-US" w:eastAsia="zh-CN"/>
        </w:rPr>
        <w:t>二</w:t>
      </w:r>
      <w:r>
        <w:rPr>
          <w:rFonts w:hint="default" w:ascii="Times New Roman" w:hAnsi="Times New Roman" w:eastAsia="方正仿宋_GBK" w:cs="Times New Roman"/>
          <w:b/>
          <w:bCs/>
          <w:color w:val="000000"/>
          <w:sz w:val="32"/>
          <w:szCs w:val="32"/>
          <w:highlight w:val="none"/>
          <w:lang w:val="en-US" w:eastAsia="zh-CN"/>
        </w:rPr>
        <w:t>：锗材料</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bCs/>
          <w:color w:val="000000"/>
          <w:sz w:val="32"/>
          <w:szCs w:val="32"/>
          <w:highlight w:val="none"/>
        </w:rPr>
        <w:t>半导体、新能源、电子信息等领域用超高纯锗锭、锗单晶、红外光学镜头用锗、空间太阳能锗电池片、光纤用四氯化锗、光电子/微电子用氯化锗等产品制造关键技术。</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hint="eastAsia" w:ascii="Times New Roman" w:hAnsi="Times New Roman" w:eastAsia="方正仿宋_GBK"/>
          <w:bCs/>
          <w:color w:val="000000"/>
          <w:sz w:val="32"/>
          <w:szCs w:val="32"/>
          <w:highlight w:val="none"/>
          <w:lang w:val="en-US" w:eastAsia="zh-CN"/>
        </w:rPr>
        <w:t>产品与</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实现产业化示范应用，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2项，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bCs/>
          <w:color w:val="000000"/>
          <w:sz w:val="32"/>
          <w:szCs w:val="32"/>
          <w:highlight w:val="none"/>
        </w:rPr>
        <w:t>。</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w:t>
      </w:r>
      <w:r>
        <w:rPr>
          <w:rFonts w:hint="eastAsia" w:ascii="Times New Roman" w:hAnsi="Times New Roman" w:eastAsia="方正仿宋_GBK" w:cs="Times New Roman"/>
          <w:b/>
          <w:bCs/>
          <w:color w:val="000000"/>
          <w:sz w:val="32"/>
          <w:szCs w:val="32"/>
          <w:highlight w:val="none"/>
          <w:lang w:val="en-US" w:eastAsia="zh-CN"/>
        </w:rPr>
        <w:t>三</w:t>
      </w:r>
      <w:r>
        <w:rPr>
          <w:rFonts w:hint="default" w:ascii="Times New Roman" w:hAnsi="Times New Roman" w:eastAsia="方正仿宋_GBK" w:cs="Times New Roman"/>
          <w:b/>
          <w:bCs/>
          <w:color w:val="000000"/>
          <w:sz w:val="32"/>
          <w:szCs w:val="32"/>
          <w:highlight w:val="none"/>
          <w:lang w:val="en-US" w:eastAsia="zh-CN"/>
        </w:rPr>
        <w:t>：化工新材料研发及应用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w w:val="98"/>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sz w:val="32"/>
          <w:szCs w:val="32"/>
          <w:highlight w:val="none"/>
        </w:rPr>
        <w:t>支持化工新材料及专用化学品的技术升级与工程化应用。高端聚烯烃及特殊用途专用聚烯烃、合成树脂与工程塑料、聚氨酯、高性能纤维与膜材料、高端染颜料等关键产品开发。特种涂料、特种胶黏剂、专用助剂及油剂等化工新材料的绿色制备与性能提升关键技术；</w:t>
      </w:r>
      <w:r>
        <w:rPr>
          <w:rFonts w:ascii="Times New Roman" w:hAnsi="Times New Roman" w:eastAsia="方正仿宋_GBK"/>
          <w:bCs/>
          <w:color w:val="000000"/>
          <w:sz w:val="32"/>
          <w:szCs w:val="32"/>
          <w:highlight w:val="none"/>
        </w:rPr>
        <w:t>电子化学</w:t>
      </w:r>
      <w:r>
        <w:rPr>
          <w:rFonts w:ascii="Times New Roman" w:hAnsi="Times New Roman" w:eastAsia="方正仿宋_GBK"/>
          <w:bCs/>
          <w:color w:val="000000"/>
          <w:w w:val="98"/>
          <w:sz w:val="32"/>
          <w:szCs w:val="32"/>
          <w:highlight w:val="none"/>
        </w:rPr>
        <w:t>品、特种硅油、氟硅工程塑料、特种包装材料、高端试剂等新型化工材料的研发与应用。化工新材料连续化、低能耗、低排放制备工艺及产业化技术。碳捕集利用与封存（CCUS）技术。</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kern w:val="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hint="eastAsia" w:ascii="Times New Roman" w:hAnsi="Times New Roman" w:eastAsia="方正仿宋_GBK"/>
          <w:bCs/>
          <w:color w:val="000000"/>
          <w:sz w:val="32"/>
          <w:szCs w:val="32"/>
          <w:highlight w:val="none"/>
          <w:lang w:val="en-US" w:eastAsia="zh-CN"/>
        </w:rPr>
        <w:t>产品与</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实现产业化示范应用，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3项，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bCs/>
          <w:color w:val="000000"/>
          <w:sz w:val="32"/>
          <w:szCs w:val="32"/>
          <w:highlight w:val="none"/>
        </w:rPr>
        <w:t>。</w:t>
      </w:r>
    </w:p>
    <w:bookmarkEnd w:id="7"/>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w:t>
      </w:r>
      <w:r>
        <w:rPr>
          <w:rFonts w:hint="eastAsia" w:ascii="Times New Roman" w:hAnsi="Times New Roman" w:eastAsia="方正仿宋_GBK" w:cs="Times New Roman"/>
          <w:b/>
          <w:bCs/>
          <w:color w:val="000000"/>
          <w:sz w:val="32"/>
          <w:szCs w:val="32"/>
          <w:highlight w:val="none"/>
          <w:lang w:val="en-US" w:eastAsia="zh-CN"/>
        </w:rPr>
        <w:t>四</w:t>
      </w:r>
      <w:r>
        <w:rPr>
          <w:rFonts w:hint="default" w:ascii="Times New Roman" w:hAnsi="Times New Roman" w:eastAsia="方正仿宋_GBK" w:cs="Times New Roman"/>
          <w:b/>
          <w:bCs/>
          <w:color w:val="000000"/>
          <w:sz w:val="32"/>
          <w:szCs w:val="32"/>
          <w:highlight w:val="none"/>
          <w:lang w:val="en-US" w:eastAsia="zh-CN"/>
        </w:rPr>
        <w:t>：战略性前沿材料研发与应用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sz w:val="32"/>
          <w:szCs w:val="32"/>
          <w:highlight w:val="none"/>
        </w:rPr>
        <w:t>支持战略性前沿新材料及相关制备技术研发。医用可降解金属材料、医用钴铬合金材料及相关器械应用技术；液态金属功能材料及散热材料制备与应用；特种高性能材料及器件的增材制造技术；超高温热防护涂层、阻燃涂层、先进纳米涂层及功能涂层关键技术。</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hint="eastAsia" w:ascii="Times New Roman" w:hAnsi="Times New Roman" w:eastAsia="方正仿宋_GBK"/>
          <w:bCs/>
          <w:color w:val="000000"/>
          <w:sz w:val="32"/>
          <w:szCs w:val="32"/>
          <w:highlight w:val="none"/>
          <w:lang w:val="en-US" w:eastAsia="zh-CN"/>
        </w:rPr>
        <w:t>产品与</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实现产业化示范应用，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0"/>
        <w:textAlignment w:val="auto"/>
        <w:rPr>
          <w:rFonts w:ascii="Times New Roman" w:hAnsi="Times New Roman" w:eastAsia="方正仿宋_GBK"/>
          <w:bCs/>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3项，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w:t>
      </w:r>
      <w:r>
        <w:rPr>
          <w:rFonts w:hint="eastAsia" w:ascii="Times New Roman" w:hAnsi="Times New Roman" w:eastAsia="方正仿宋_GBK" w:cs="Times New Roman"/>
          <w:b/>
          <w:bCs/>
          <w:color w:val="000000"/>
          <w:sz w:val="32"/>
          <w:szCs w:val="32"/>
          <w:highlight w:val="none"/>
          <w:lang w:val="en-US" w:eastAsia="zh-CN"/>
        </w:rPr>
        <w:t>五</w:t>
      </w:r>
      <w:r>
        <w:rPr>
          <w:rFonts w:hint="default" w:ascii="Times New Roman" w:hAnsi="Times New Roman" w:eastAsia="方正仿宋_GBK" w:cs="Times New Roman"/>
          <w:b/>
          <w:bCs/>
          <w:color w:val="000000"/>
          <w:sz w:val="32"/>
          <w:szCs w:val="32"/>
          <w:highlight w:val="none"/>
          <w:lang w:val="en-US" w:eastAsia="zh-CN"/>
        </w:rPr>
        <w:t>：先进催化材料研发与应用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kern w:val="0"/>
          <w:sz w:val="32"/>
          <w:szCs w:val="32"/>
          <w:highlight w:val="none"/>
          <w:lang w:bidi="zh-CN"/>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sz w:val="32"/>
          <w:szCs w:val="32"/>
          <w:highlight w:val="none"/>
        </w:rPr>
        <w:t>石油、煤炭等</w:t>
      </w:r>
      <w:r>
        <w:rPr>
          <w:rFonts w:ascii="Times New Roman" w:hAnsi="Times New Roman" w:eastAsia="方正仿宋_GBK"/>
          <w:color w:val="000000"/>
          <w:kern w:val="0"/>
          <w:sz w:val="32"/>
          <w:szCs w:val="32"/>
          <w:highlight w:val="none"/>
          <w:lang w:bidi="zh-CN"/>
        </w:rPr>
        <w:t>化石资源绿色高效利用催化剂产业化关键技术；新型高效CO₂转化及环境污染物治理的催化材料规模化制备及工程化应用技术；人工智能辅助非贵金属催化剂组成、结构及工艺参数的智能设计、优化与工程制备技术；工业工况下催化剂失活机理解析及高效再生回收关键技术等。</w:t>
      </w:r>
    </w:p>
    <w:p>
      <w:pPr>
        <w:keepNext w:val="0"/>
        <w:keepLines w:val="0"/>
        <w:pageBreakBefore w:val="0"/>
        <w:kinsoku/>
        <w:wordWrap/>
        <w:overflowPunct/>
        <w:topLinePunct/>
        <w:autoSpaceDN/>
        <w:bidi w:val="0"/>
        <w:spacing w:line="560" w:lineRule="exact"/>
        <w:ind w:firstLine="642" w:firstLineChars="200"/>
        <w:textAlignment w:val="auto"/>
        <w:rPr>
          <w:rFonts w:ascii="Times New Roman" w:hAnsi="Times New Roman" w:eastAsia="方正仿宋_GBK"/>
          <w:color w:val="000000"/>
          <w:kern w:val="0"/>
          <w:sz w:val="32"/>
          <w:szCs w:val="32"/>
          <w:highlight w:val="none"/>
          <w:lang w:bidi="zh-CN"/>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hint="eastAsia" w:ascii="Times New Roman" w:hAnsi="Times New Roman" w:eastAsia="方正仿宋_GBK"/>
          <w:bCs/>
          <w:color w:val="000000"/>
          <w:sz w:val="32"/>
          <w:szCs w:val="32"/>
          <w:highlight w:val="none"/>
          <w:lang w:val="en-US" w:eastAsia="zh-CN"/>
        </w:rPr>
        <w:t>产品与</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实现产业化示范应用，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0"/>
        <w:textAlignment w:val="auto"/>
        <w:rPr>
          <w:rFonts w:ascii="Times New Roman" w:hAnsi="Times New Roman" w:eastAsia="方正仿宋_GBK"/>
          <w:bCs/>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lang w:val="en-US" w:eastAsia="zh-CN"/>
        </w:rPr>
        <w:t>4</w:t>
      </w:r>
      <w:r>
        <w:rPr>
          <w:rFonts w:hint="eastAsia" w:ascii="Times New Roman" w:hAnsi="Times New Roman" w:eastAsia="方正仿宋_GBK"/>
          <w:color w:val="000000"/>
          <w:sz w:val="32"/>
          <w:szCs w:val="32"/>
          <w:highlight w:val="none"/>
        </w:rPr>
        <w:t>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bCs/>
          <w:color w:val="000000"/>
          <w:sz w:val="32"/>
          <w:szCs w:val="32"/>
          <w:highlight w:val="none"/>
        </w:rPr>
        <w:t>。</w:t>
      </w:r>
      <w:bookmarkStart w:id="8" w:name="OLE_LINK5"/>
      <w:bookmarkStart w:id="9" w:name="OLE_LINK4"/>
      <w:bookmarkStart w:id="10" w:name="_Toc2718"/>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w:t>
      </w:r>
      <w:r>
        <w:rPr>
          <w:rFonts w:hint="eastAsia" w:ascii="Times New Roman" w:hAnsi="Times New Roman" w:eastAsia="方正仿宋_GBK" w:cs="Times New Roman"/>
          <w:b/>
          <w:bCs/>
          <w:color w:val="000000"/>
          <w:sz w:val="32"/>
          <w:szCs w:val="32"/>
          <w:highlight w:val="none"/>
          <w:lang w:val="en-US" w:eastAsia="zh-CN"/>
        </w:rPr>
        <w:t>六</w:t>
      </w:r>
      <w:r>
        <w:rPr>
          <w:rFonts w:hint="default" w:ascii="Times New Roman" w:hAnsi="Times New Roman" w:eastAsia="方正仿宋_GBK" w:cs="Times New Roman"/>
          <w:b/>
          <w:bCs/>
          <w:color w:val="000000"/>
          <w:sz w:val="32"/>
          <w:szCs w:val="32"/>
          <w:highlight w:val="none"/>
          <w:lang w:val="en-US" w:eastAsia="zh-CN"/>
        </w:rPr>
        <w:t>：稀贵金属功能材料</w:t>
      </w:r>
      <w:bookmarkEnd w:id="8"/>
      <w:bookmarkEnd w:id="9"/>
      <w:r>
        <w:rPr>
          <w:rFonts w:hint="default" w:ascii="Times New Roman" w:hAnsi="Times New Roman" w:eastAsia="方正仿宋_GBK" w:cs="Times New Roman"/>
          <w:b/>
          <w:bCs/>
          <w:color w:val="000000"/>
          <w:sz w:val="32"/>
          <w:szCs w:val="32"/>
          <w:highlight w:val="none"/>
          <w:lang w:val="en-US" w:eastAsia="zh-CN"/>
        </w:rPr>
        <w:t>开发与应用</w:t>
      </w:r>
      <w:bookmarkEnd w:id="10"/>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bCs/>
          <w:color w:val="000000"/>
          <w:sz w:val="32"/>
          <w:szCs w:val="32"/>
          <w:highlight w:val="none"/>
        </w:rPr>
        <w:t>电子封装用纳米银浆、浆料用金粉及银粉、高强高韧铂合金、低成本高性能铂基热电偶、高性能贵金属耐高温材料、贵金属特种粉体材料及增材制造、航空航天用高可靠贵金属合金材料、高纯稀贵金属高效制备、靶材制备等关键技术开发及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kern w:val="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hint="eastAsia" w:ascii="Times New Roman" w:hAnsi="Times New Roman" w:eastAsia="方正仿宋_GBK"/>
          <w:bCs/>
          <w:color w:val="000000"/>
          <w:sz w:val="32"/>
          <w:szCs w:val="32"/>
          <w:highlight w:val="none"/>
          <w:lang w:val="en-US" w:eastAsia="zh-CN"/>
        </w:rPr>
        <w:t>产品与</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实现产业化示范应用，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3项，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bCs/>
          <w:color w:val="000000"/>
          <w:sz w:val="32"/>
          <w:szCs w:val="32"/>
          <w:highlight w:val="none"/>
        </w:rPr>
        <w:t>。</w:t>
      </w:r>
    </w:p>
    <w:p>
      <w:pPr>
        <w:pStyle w:val="7"/>
        <w:keepNext w:val="0"/>
        <w:keepLines w:val="0"/>
        <w:pageBreakBefore w:val="0"/>
        <w:kinsoku/>
        <w:wordWrap/>
        <w:overflowPunct/>
        <w:autoSpaceDN/>
        <w:bidi w:val="0"/>
        <w:spacing w:after="0" w:line="560" w:lineRule="exact"/>
        <w:ind w:left="0" w:leftChars="0" w:firstLine="640"/>
        <w:textAlignment w:val="auto"/>
        <w:rPr>
          <w:rFonts w:hint="default" w:ascii="Times New Roman" w:hAnsi="Times New Roman" w:eastAsia="方正仿宋_GBK" w:cs="Times New Roman"/>
          <w:b/>
          <w:bCs/>
          <w:color w:val="000000"/>
          <w:kern w:val="2"/>
          <w:sz w:val="32"/>
          <w:szCs w:val="32"/>
          <w:highlight w:val="none"/>
          <w:lang w:val="en-US" w:eastAsia="zh-CN" w:bidi="ar-SA"/>
        </w:rPr>
      </w:pPr>
      <w:r>
        <w:rPr>
          <w:rFonts w:hint="default" w:ascii="Times New Roman" w:hAnsi="Times New Roman" w:eastAsia="方正仿宋_GBK" w:cs="Times New Roman"/>
          <w:b/>
          <w:bCs/>
          <w:color w:val="000000"/>
          <w:kern w:val="2"/>
          <w:sz w:val="32"/>
          <w:szCs w:val="32"/>
          <w:highlight w:val="none"/>
          <w:lang w:val="en-US" w:eastAsia="zh-CN" w:bidi="ar-SA"/>
        </w:rPr>
        <w:t>9.先进装备制造</w:t>
      </w:r>
    </w:p>
    <w:p>
      <w:pPr>
        <w:pStyle w:val="10"/>
        <w:keepNext w:val="0"/>
        <w:keepLines w:val="0"/>
        <w:pageBreakBefore w:val="0"/>
        <w:kinsoku/>
        <w:wordWrap/>
        <w:overflowPunct/>
        <w:autoSpaceDN/>
        <w:bidi w:val="0"/>
        <w:spacing w:line="560" w:lineRule="exact"/>
        <w:ind w:firstLine="640"/>
        <w:textAlignment w:val="auto"/>
        <w:rPr>
          <w:rFonts w:hint="default" w:ascii="Times New Roman" w:hAnsi="Times New Roman" w:eastAsia="方正仿宋_GBK" w:cs="Times New Roman"/>
          <w:b/>
          <w:bCs/>
          <w:color w:val="000000"/>
          <w:kern w:val="2"/>
          <w:sz w:val="32"/>
          <w:szCs w:val="32"/>
          <w:highlight w:val="none"/>
          <w:lang w:val="en-US" w:eastAsia="zh-CN" w:bidi="ar-SA"/>
        </w:rPr>
      </w:pPr>
      <w:r>
        <w:rPr>
          <w:rFonts w:hint="default" w:ascii="Times New Roman" w:hAnsi="Times New Roman" w:eastAsia="方正仿宋_GBK" w:cs="Times New Roman"/>
          <w:b/>
          <w:bCs/>
          <w:color w:val="000000"/>
          <w:kern w:val="2"/>
          <w:sz w:val="32"/>
          <w:szCs w:val="32"/>
          <w:highlight w:val="none"/>
          <w:lang w:val="en-US" w:eastAsia="zh-CN" w:bidi="ar-SA"/>
        </w:rPr>
        <w:t>方向一：高端数控机床</w:t>
      </w:r>
    </w:p>
    <w:p>
      <w:pPr>
        <w:pStyle w:val="11"/>
        <w:keepNext w:val="0"/>
        <w:keepLines w:val="0"/>
        <w:pageBreakBefore w:val="0"/>
        <w:kinsoku/>
        <w:wordWrap/>
        <w:overflowPunct/>
        <w:autoSpaceDN/>
        <w:bidi w:val="0"/>
        <w:spacing w:line="560" w:lineRule="exact"/>
        <w:textAlignment w:val="auto"/>
        <w:rPr>
          <w:rFonts w:ascii="Times New Roman"/>
          <w:bCs/>
          <w:color w:val="000000"/>
          <w:szCs w:val="32"/>
          <w:highlight w:val="none"/>
        </w:rPr>
      </w:pPr>
      <w:bookmarkStart w:id="11" w:name="_Toc30170"/>
      <w:r>
        <w:rPr>
          <w:rFonts w:hint="default" w:ascii="Times New Roman" w:hAnsi="Times New Roman" w:eastAsia="方正仿宋_GBK" w:cs="Times New Roman"/>
          <w:b/>
          <w:bCs/>
          <w:color w:val="000000"/>
          <w:kern w:val="2"/>
          <w:sz w:val="32"/>
          <w:szCs w:val="32"/>
          <w:highlight w:val="none"/>
          <w:lang w:val="en-US" w:eastAsia="zh-CN" w:bidi="ar-SA"/>
        </w:rPr>
        <w:t>主要支持内容：</w:t>
      </w:r>
      <w:r>
        <w:rPr>
          <w:rFonts w:ascii="Times New Roman"/>
          <w:bCs/>
          <w:color w:val="000000"/>
          <w:szCs w:val="32"/>
          <w:highlight w:val="none"/>
        </w:rPr>
        <w:t>围绕高效率、超精密、高一致性智能化加工需求，研发工业母机+AI、机床大件基础件先进铸造、高端机床国产数控系统多轴联动适配、薄壁零件高效加工、主轴精度补偿、机床整机与功能部件可靠性及精度保持、机床整机中试验证等关键技术；研制高精度及五坐标镗铣加工中心、光学超精密加工机床、水下产品薄壁壳体加工中心、增减材复合加工专用机床、超精密车磨复合加工机床、高端数控机床功能部件、整机及生产线；基于AI的国产化数控机床智能操作系统、边缘智能单元，装备全生命周期智能机床数字孪生技术及生产示范线建设。</w:t>
      </w:r>
    </w:p>
    <w:p>
      <w:pPr>
        <w:pStyle w:val="11"/>
        <w:keepNext w:val="0"/>
        <w:keepLines w:val="0"/>
        <w:pageBreakBefore w:val="0"/>
        <w:kinsoku/>
        <w:wordWrap/>
        <w:overflowPunct/>
        <w:autoSpaceDN/>
        <w:bidi w:val="0"/>
        <w:spacing w:line="560" w:lineRule="exact"/>
        <w:textAlignment w:val="auto"/>
        <w:rPr>
          <w:rFonts w:ascii="Times New Roman"/>
          <w:bCs/>
          <w:color w:val="000000"/>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主要考核方向与内容：</w:t>
      </w:r>
      <w:r>
        <w:rPr>
          <w:rFonts w:hint="eastAsia" w:ascii="Times New Roman" w:cs="Times New Roman"/>
          <w:bCs/>
          <w:color w:val="000000"/>
          <w:szCs w:val="32"/>
          <w:highlight w:val="none"/>
        </w:rPr>
        <w:t>单个项目</w:t>
      </w:r>
      <w:r>
        <w:rPr>
          <w:rFonts w:ascii="Times New Roman" w:cs="Times New Roman"/>
          <w:bCs/>
          <w:color w:val="000000"/>
          <w:szCs w:val="32"/>
          <w:highlight w:val="none"/>
        </w:rPr>
        <w:t>突破相关装备领域关键核心技术</w:t>
      </w:r>
      <w:r>
        <w:rPr>
          <w:rFonts w:hint="eastAsia" w:ascii="Times New Roman" w:cs="Times New Roman"/>
          <w:bCs/>
          <w:color w:val="000000"/>
          <w:szCs w:val="32"/>
          <w:highlight w:val="none"/>
        </w:rPr>
        <w:t>不少于1</w:t>
      </w:r>
      <w:r>
        <w:rPr>
          <w:rFonts w:ascii="Times New Roman" w:cs="Times New Roman"/>
          <w:bCs/>
          <w:color w:val="000000"/>
          <w:szCs w:val="32"/>
          <w:highlight w:val="none"/>
        </w:rPr>
        <w:t>项，形成一</w:t>
      </w:r>
      <w:r>
        <w:rPr>
          <w:rFonts w:ascii="Times New Roman"/>
          <w:color w:val="000000"/>
          <w:szCs w:val="32"/>
          <w:highlight w:val="none"/>
        </w:rPr>
        <w:t>批知识产权</w:t>
      </w:r>
      <w:r>
        <w:rPr>
          <w:rFonts w:ascii="Times New Roman"/>
          <w:bCs/>
          <w:color w:val="000000"/>
          <w:szCs w:val="32"/>
          <w:highlight w:val="none"/>
        </w:rPr>
        <w:t>，实现技术自主可控、满足产业重大需求，形成行业领先的新产品；研制功能部件实现批量配套装配，样机主要技术指标经国家第三方授权机构检测</w:t>
      </w:r>
      <w:r>
        <w:rPr>
          <w:rFonts w:hint="eastAsia" w:ascii="Times New Roman"/>
          <w:bCs/>
          <w:color w:val="000000"/>
          <w:szCs w:val="32"/>
          <w:highlight w:val="none"/>
        </w:rPr>
        <w:t>，</w:t>
      </w:r>
      <w:r>
        <w:rPr>
          <w:rFonts w:ascii="Times New Roman"/>
          <w:bCs/>
          <w:color w:val="000000"/>
          <w:szCs w:val="32"/>
          <w:highlight w:val="none"/>
        </w:rPr>
        <w:t>达到行业领先。</w:t>
      </w:r>
    </w:p>
    <w:p>
      <w:pPr>
        <w:pStyle w:val="11"/>
        <w:keepNext w:val="0"/>
        <w:keepLines w:val="0"/>
        <w:pageBreakBefore w:val="0"/>
        <w:kinsoku/>
        <w:wordWrap/>
        <w:overflowPunct/>
        <w:autoSpaceDN/>
        <w:bidi w:val="0"/>
        <w:spacing w:line="560" w:lineRule="exact"/>
        <w:textAlignment w:val="auto"/>
        <w:rPr>
          <w:rFonts w:ascii="Times New Roman"/>
          <w:bCs/>
          <w:color w:val="000000"/>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cs="Times New Roman"/>
          <w:color w:val="000000"/>
          <w:szCs w:val="32"/>
          <w:highlight w:val="none"/>
        </w:rPr>
        <w:t>3</w:t>
      </w:r>
      <w:r>
        <w:rPr>
          <w:rFonts w:ascii="Times New Roman" w:cs="Times New Roman"/>
          <w:color w:val="000000"/>
          <w:szCs w:val="32"/>
          <w:highlight w:val="none"/>
        </w:rPr>
        <w:t>项，单个</w:t>
      </w:r>
      <w:r>
        <w:rPr>
          <w:rFonts w:ascii="Times New Roman"/>
          <w:color w:val="000000"/>
          <w:szCs w:val="32"/>
          <w:highlight w:val="none"/>
        </w:rPr>
        <w:t>项目资助经费原则上不超过</w:t>
      </w:r>
      <w:r>
        <w:rPr>
          <w:rFonts w:hint="eastAsia" w:ascii="Times New Roman"/>
          <w:color w:val="000000"/>
          <w:szCs w:val="32"/>
          <w:highlight w:val="none"/>
          <w:lang w:val="en-US" w:eastAsia="zh-CN"/>
        </w:rPr>
        <w:t>6</w:t>
      </w:r>
      <w:r>
        <w:rPr>
          <w:rFonts w:ascii="Times New Roman"/>
          <w:color w:val="000000"/>
          <w:szCs w:val="32"/>
          <w:highlight w:val="none"/>
        </w:rPr>
        <w:t>00万元</w:t>
      </w:r>
      <w:r>
        <w:rPr>
          <w:rFonts w:ascii="Times New Roman"/>
          <w:bCs/>
          <w:color w:val="000000"/>
          <w:szCs w:val="32"/>
          <w:highlight w:val="none"/>
        </w:rPr>
        <w:t>。</w:t>
      </w:r>
    </w:p>
    <w:p>
      <w:pPr>
        <w:pStyle w:val="11"/>
        <w:keepNext w:val="0"/>
        <w:keepLines w:val="0"/>
        <w:pageBreakBefore w:val="0"/>
        <w:kinsoku/>
        <w:wordWrap/>
        <w:overflowPunct/>
        <w:autoSpaceDN/>
        <w:bidi w:val="0"/>
        <w:spacing w:line="560" w:lineRule="exact"/>
        <w:textAlignment w:val="auto"/>
        <w:rPr>
          <w:rFonts w:hint="default" w:ascii="Times New Roman" w:hAnsi="Times New Roman" w:eastAsia="方正仿宋_GBK" w:cs="Times New Roman"/>
          <w:b/>
          <w:bCs/>
          <w:color w:val="000000"/>
          <w:kern w:val="2"/>
          <w:sz w:val="32"/>
          <w:szCs w:val="32"/>
          <w:highlight w:val="none"/>
          <w:lang w:val="en-US" w:eastAsia="zh-CN" w:bidi="ar-SA"/>
        </w:rPr>
      </w:pPr>
      <w:r>
        <w:rPr>
          <w:rFonts w:hint="default" w:ascii="Times New Roman" w:hAnsi="Times New Roman" w:eastAsia="方正仿宋_GBK" w:cs="Times New Roman"/>
          <w:b/>
          <w:bCs/>
          <w:color w:val="000000"/>
          <w:kern w:val="2"/>
          <w:sz w:val="32"/>
          <w:szCs w:val="32"/>
          <w:highlight w:val="none"/>
          <w:lang w:val="en-US" w:eastAsia="zh-CN" w:bidi="ar-SA"/>
        </w:rPr>
        <w:t>方向二：电力装备</w:t>
      </w:r>
    </w:p>
    <w:p>
      <w:pPr>
        <w:pStyle w:val="11"/>
        <w:keepNext w:val="0"/>
        <w:keepLines w:val="0"/>
        <w:pageBreakBefore w:val="0"/>
        <w:kinsoku/>
        <w:wordWrap/>
        <w:overflowPunct/>
        <w:autoSpaceDN/>
        <w:bidi w:val="0"/>
        <w:spacing w:line="560" w:lineRule="exact"/>
        <w:textAlignment w:val="auto"/>
        <w:rPr>
          <w:rFonts w:ascii="Times New Roman"/>
          <w:bCs/>
          <w:color w:val="000000"/>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主要支持内容：</w:t>
      </w:r>
      <w:r>
        <w:rPr>
          <w:rFonts w:ascii="Times New Roman"/>
          <w:bCs/>
          <w:color w:val="000000"/>
          <w:szCs w:val="32"/>
          <w:highlight w:val="none"/>
        </w:rPr>
        <w:t>重点围绕适应绿色能源强省和区域国际能源枢纽建设需求，研发面向恶劣环境的高海拔超高压柔性直流输电换流阀、交直流断路器等关键技术和装备；研发适配高原地区超高压换流站的巡检、操作、维护等智能机器人、满足超高压输</w:t>
      </w:r>
      <w:r>
        <w:rPr>
          <w:rFonts w:hint="eastAsia" w:ascii="Times New Roman"/>
          <w:bCs/>
          <w:color w:val="000000"/>
          <w:szCs w:val="32"/>
          <w:highlight w:val="none"/>
          <w:lang w:val="en-US" w:eastAsia="zh-CN"/>
        </w:rPr>
        <w:t>电</w:t>
      </w:r>
      <w:r>
        <w:rPr>
          <w:rFonts w:ascii="Times New Roman"/>
          <w:bCs/>
          <w:color w:val="000000"/>
          <w:szCs w:val="32"/>
          <w:highlight w:val="none"/>
        </w:rPr>
        <w:t>线路精准高效协同作业的智能无人机装备、超高压电力变压器关键技术和批量制造技术体系、气体绝缘金属封闭开关设备气箱、适应高原环境的光伏组件高效缺陷检测与质量评估技术及装备、高原高烈度区电力设备减振控制关键技术、高山峡谷区域大型水电站全生命周期安全预警关键技术、水电站高风险场所运维作业机器人。</w:t>
      </w:r>
    </w:p>
    <w:p>
      <w:pPr>
        <w:pStyle w:val="11"/>
        <w:keepNext w:val="0"/>
        <w:keepLines w:val="0"/>
        <w:pageBreakBefore w:val="0"/>
        <w:kinsoku/>
        <w:wordWrap/>
        <w:overflowPunct/>
        <w:autoSpaceDN/>
        <w:bidi w:val="0"/>
        <w:spacing w:line="560" w:lineRule="exact"/>
        <w:textAlignment w:val="auto"/>
        <w:rPr>
          <w:rFonts w:ascii="Times New Roman" w:cs="Times New Roman"/>
          <w:bCs/>
          <w:color w:val="000000"/>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主要考核方向与内容：</w:t>
      </w:r>
      <w:r>
        <w:rPr>
          <w:rFonts w:hint="eastAsia" w:ascii="Times New Roman" w:cs="Times New Roman"/>
          <w:bCs/>
          <w:color w:val="000000"/>
          <w:szCs w:val="32"/>
          <w:highlight w:val="none"/>
        </w:rPr>
        <w:t>单个项目</w:t>
      </w:r>
      <w:r>
        <w:rPr>
          <w:rFonts w:ascii="Times New Roman" w:cs="Times New Roman"/>
          <w:bCs/>
          <w:color w:val="000000"/>
          <w:szCs w:val="32"/>
          <w:highlight w:val="none"/>
        </w:rPr>
        <w:t>突破相关装备领域关键核心技术</w:t>
      </w:r>
      <w:r>
        <w:rPr>
          <w:rFonts w:hint="eastAsia" w:ascii="Times New Roman" w:cs="Times New Roman"/>
          <w:bCs/>
          <w:color w:val="000000"/>
          <w:szCs w:val="32"/>
          <w:highlight w:val="none"/>
        </w:rPr>
        <w:t>不少于1</w:t>
      </w:r>
      <w:r>
        <w:rPr>
          <w:rFonts w:ascii="Times New Roman" w:cs="Times New Roman"/>
          <w:bCs/>
          <w:color w:val="000000"/>
          <w:szCs w:val="32"/>
          <w:highlight w:val="none"/>
        </w:rPr>
        <w:t>项，形成一批知识产权，实现技术自主可控、满足产业重大需求，形成行业领先的新产品；研制功能部件实现批量配套装配，样机主要技术指标经国家第三方授权机构检测</w:t>
      </w:r>
      <w:r>
        <w:rPr>
          <w:rFonts w:hint="eastAsia" w:ascii="Times New Roman" w:cs="Times New Roman"/>
          <w:bCs/>
          <w:color w:val="000000"/>
          <w:szCs w:val="32"/>
          <w:highlight w:val="none"/>
        </w:rPr>
        <w:t>，</w:t>
      </w:r>
      <w:r>
        <w:rPr>
          <w:rFonts w:ascii="Times New Roman" w:cs="Times New Roman"/>
          <w:bCs/>
          <w:color w:val="000000"/>
          <w:szCs w:val="32"/>
          <w:highlight w:val="none"/>
        </w:rPr>
        <w:t>达到行业领先。</w:t>
      </w:r>
    </w:p>
    <w:p>
      <w:pPr>
        <w:pStyle w:val="11"/>
        <w:keepNext w:val="0"/>
        <w:keepLines w:val="0"/>
        <w:pageBreakBefore w:val="0"/>
        <w:kinsoku/>
        <w:wordWrap/>
        <w:overflowPunct/>
        <w:autoSpaceDN/>
        <w:bidi w:val="0"/>
        <w:spacing w:line="560" w:lineRule="exact"/>
        <w:textAlignment w:val="auto"/>
        <w:rPr>
          <w:rFonts w:ascii="Times New Roman"/>
          <w:bCs/>
          <w:color w:val="000000"/>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cs="Times New Roman"/>
          <w:bCs/>
          <w:color w:val="000000"/>
          <w:szCs w:val="32"/>
          <w:highlight w:val="none"/>
        </w:rPr>
        <w:t>3</w:t>
      </w:r>
      <w:r>
        <w:rPr>
          <w:rFonts w:ascii="Times New Roman" w:cs="Times New Roman"/>
          <w:bCs/>
          <w:color w:val="000000"/>
          <w:szCs w:val="32"/>
          <w:highlight w:val="none"/>
        </w:rPr>
        <w:t>项，单</w:t>
      </w:r>
      <w:r>
        <w:rPr>
          <w:rFonts w:ascii="Times New Roman"/>
          <w:color w:val="000000"/>
          <w:szCs w:val="32"/>
          <w:highlight w:val="none"/>
        </w:rPr>
        <w:t>个项目资助经费原则上不超过</w:t>
      </w:r>
      <w:r>
        <w:rPr>
          <w:rFonts w:hint="eastAsia" w:ascii="Times New Roman"/>
          <w:color w:val="000000"/>
          <w:szCs w:val="32"/>
          <w:highlight w:val="none"/>
          <w:lang w:val="en-US" w:eastAsia="zh-CN"/>
        </w:rPr>
        <w:t>6</w:t>
      </w:r>
      <w:r>
        <w:rPr>
          <w:rFonts w:ascii="Times New Roman"/>
          <w:color w:val="000000"/>
          <w:szCs w:val="32"/>
          <w:highlight w:val="none"/>
        </w:rPr>
        <w:t>00万元</w:t>
      </w:r>
      <w:r>
        <w:rPr>
          <w:rFonts w:ascii="Times New Roman"/>
          <w:bCs/>
          <w:color w:val="000000"/>
          <w:szCs w:val="32"/>
          <w:highlight w:val="none"/>
        </w:rPr>
        <w:t>。</w:t>
      </w:r>
    </w:p>
    <w:p>
      <w:pPr>
        <w:pStyle w:val="11"/>
        <w:keepNext w:val="0"/>
        <w:keepLines w:val="0"/>
        <w:pageBreakBefore w:val="0"/>
        <w:kinsoku/>
        <w:wordWrap/>
        <w:overflowPunct/>
        <w:autoSpaceDN/>
        <w:bidi w:val="0"/>
        <w:spacing w:line="560" w:lineRule="exact"/>
        <w:textAlignment w:val="auto"/>
        <w:rPr>
          <w:rFonts w:hint="default" w:ascii="Times New Roman" w:hAnsi="Times New Roman" w:eastAsia="方正仿宋_GBK" w:cs="Times New Roman"/>
          <w:b/>
          <w:bCs/>
          <w:color w:val="000000"/>
          <w:kern w:val="2"/>
          <w:sz w:val="32"/>
          <w:szCs w:val="32"/>
          <w:highlight w:val="none"/>
          <w:lang w:val="en-US" w:eastAsia="zh-CN" w:bidi="ar-SA"/>
        </w:rPr>
      </w:pPr>
      <w:r>
        <w:rPr>
          <w:rFonts w:hint="default" w:ascii="Times New Roman" w:hAnsi="Times New Roman" w:eastAsia="方正仿宋_GBK" w:cs="Times New Roman"/>
          <w:b/>
          <w:bCs/>
          <w:color w:val="000000"/>
          <w:kern w:val="2"/>
          <w:sz w:val="32"/>
          <w:szCs w:val="32"/>
          <w:highlight w:val="none"/>
          <w:lang w:val="en-US" w:eastAsia="zh-CN" w:bidi="ar-SA"/>
        </w:rPr>
        <w:t>方向三：光电材料器件及装备</w:t>
      </w:r>
    </w:p>
    <w:p>
      <w:pPr>
        <w:pStyle w:val="11"/>
        <w:keepNext w:val="0"/>
        <w:keepLines w:val="0"/>
        <w:pageBreakBefore w:val="0"/>
        <w:kinsoku/>
        <w:wordWrap/>
        <w:overflowPunct/>
        <w:autoSpaceDN/>
        <w:bidi w:val="0"/>
        <w:spacing w:line="560" w:lineRule="exact"/>
        <w:textAlignment w:val="auto"/>
        <w:rPr>
          <w:rFonts w:ascii="Times New Roman"/>
          <w:bCs/>
          <w:color w:val="000000"/>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主要支持内容：</w:t>
      </w:r>
      <w:r>
        <w:rPr>
          <w:rFonts w:ascii="Times New Roman"/>
          <w:bCs/>
          <w:color w:val="000000"/>
          <w:szCs w:val="32"/>
          <w:highlight w:val="none"/>
        </w:rPr>
        <w:t>开发硅锗等原材料、特种光学材料、红外材料、异质集成光电子材料、宽禁带半导体、化合物半导体、硅基光芯片材料、大面积量子点薄膜、锗基二维材料、大尺寸光伏半导体材料、锗基化合物功能材料、有机发光材料、微电子钎焊材料、微光夜视成像材料等前沿材料的加工、制备、生长与器件化关键技术；研发精密光学元件、高性能光电探测器件、高性能电子元器件、宽谱响应新型光电探测器件、量子点红外器件、全彩色硅基Micro-LED微型显示器、微型化多功能信息感知终端器件、高端半导体装备等关键技术，研发面向智慧农业的先进短波红外高光谱成像系统、用于远距离监测工业有毒有害气体的中长波红外高光谱遥测器件和设备、智能设计分析检测生产设备，以及空间红外光电设备性能退化评价与优化系统。</w:t>
      </w:r>
    </w:p>
    <w:p>
      <w:pPr>
        <w:pStyle w:val="11"/>
        <w:keepNext w:val="0"/>
        <w:keepLines w:val="0"/>
        <w:pageBreakBefore w:val="0"/>
        <w:kinsoku/>
        <w:wordWrap/>
        <w:overflowPunct/>
        <w:autoSpaceDN/>
        <w:bidi w:val="0"/>
        <w:spacing w:line="560" w:lineRule="exact"/>
        <w:textAlignment w:val="auto"/>
        <w:rPr>
          <w:rFonts w:ascii="Times New Roman" w:cs="Times New Roman"/>
          <w:bCs/>
          <w:color w:val="000000"/>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主要考核方向与内容</w:t>
      </w:r>
      <w:r>
        <w:rPr>
          <w:rFonts w:hint="eastAsia" w:ascii="Times New Roman" w:hAnsi="Times New Roman" w:eastAsia="方正仿宋_GBK" w:cs="Times New Roman"/>
          <w:b/>
          <w:bCs/>
          <w:color w:val="000000"/>
          <w:kern w:val="2"/>
          <w:sz w:val="32"/>
          <w:szCs w:val="32"/>
          <w:highlight w:val="none"/>
          <w:lang w:val="en-US" w:eastAsia="zh-CN" w:bidi="ar-SA"/>
        </w:rPr>
        <w:t>：</w:t>
      </w:r>
      <w:r>
        <w:rPr>
          <w:rFonts w:hint="eastAsia" w:ascii="Times New Roman" w:cs="Times New Roman"/>
          <w:bCs/>
          <w:color w:val="000000"/>
          <w:szCs w:val="32"/>
          <w:highlight w:val="none"/>
        </w:rPr>
        <w:t>单个项目</w:t>
      </w:r>
      <w:r>
        <w:rPr>
          <w:rFonts w:ascii="Times New Roman" w:cs="Times New Roman"/>
          <w:bCs/>
          <w:color w:val="000000"/>
          <w:szCs w:val="32"/>
          <w:highlight w:val="none"/>
        </w:rPr>
        <w:t>突破相关装备领域关键核心技术</w:t>
      </w:r>
      <w:r>
        <w:rPr>
          <w:rFonts w:hint="eastAsia" w:ascii="Times New Roman" w:cs="Times New Roman"/>
          <w:bCs/>
          <w:color w:val="000000"/>
          <w:szCs w:val="32"/>
          <w:highlight w:val="none"/>
        </w:rPr>
        <w:t>不少于1</w:t>
      </w:r>
      <w:r>
        <w:rPr>
          <w:rFonts w:ascii="Times New Roman" w:cs="Times New Roman"/>
          <w:bCs/>
          <w:color w:val="000000"/>
          <w:szCs w:val="32"/>
          <w:highlight w:val="none"/>
        </w:rPr>
        <w:t>项，形成一批知识产权，实现技术自主可控、满足产业重大需求，形成行业领先的新产品；研制功能部件实现批量配套装配，样机主要技术指标经国家第三方授权机构检测</w:t>
      </w:r>
      <w:r>
        <w:rPr>
          <w:rFonts w:hint="eastAsia" w:ascii="Times New Roman" w:cs="Times New Roman"/>
          <w:bCs/>
          <w:color w:val="000000"/>
          <w:szCs w:val="32"/>
          <w:highlight w:val="none"/>
        </w:rPr>
        <w:t>，</w:t>
      </w:r>
      <w:r>
        <w:rPr>
          <w:rFonts w:ascii="Times New Roman" w:cs="Times New Roman"/>
          <w:bCs/>
          <w:color w:val="000000"/>
          <w:szCs w:val="32"/>
          <w:highlight w:val="none"/>
        </w:rPr>
        <w:t>达到行业领先。</w:t>
      </w:r>
    </w:p>
    <w:p>
      <w:pPr>
        <w:pStyle w:val="11"/>
        <w:keepNext w:val="0"/>
        <w:keepLines w:val="0"/>
        <w:pageBreakBefore w:val="0"/>
        <w:kinsoku/>
        <w:wordWrap/>
        <w:overflowPunct/>
        <w:autoSpaceDN/>
        <w:bidi w:val="0"/>
        <w:spacing w:line="560" w:lineRule="exact"/>
        <w:textAlignment w:val="auto"/>
        <w:rPr>
          <w:rFonts w:ascii="Times New Roman"/>
          <w:bCs/>
          <w:color w:val="000000"/>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cs="Times New Roman"/>
          <w:bCs/>
          <w:color w:val="000000"/>
          <w:szCs w:val="32"/>
          <w:highlight w:val="none"/>
        </w:rPr>
        <w:t>3</w:t>
      </w:r>
      <w:r>
        <w:rPr>
          <w:rFonts w:ascii="Times New Roman" w:cs="Times New Roman"/>
          <w:bCs/>
          <w:color w:val="000000"/>
          <w:szCs w:val="32"/>
          <w:highlight w:val="none"/>
        </w:rPr>
        <w:t>项，</w:t>
      </w:r>
      <w:r>
        <w:rPr>
          <w:rFonts w:ascii="Times New Roman"/>
          <w:color w:val="000000"/>
          <w:szCs w:val="32"/>
          <w:highlight w:val="none"/>
        </w:rPr>
        <w:t>单个项目资助经费原则上不超过</w:t>
      </w:r>
      <w:r>
        <w:rPr>
          <w:rFonts w:hint="eastAsia" w:ascii="Times New Roman"/>
          <w:color w:val="000000"/>
          <w:szCs w:val="32"/>
          <w:highlight w:val="none"/>
          <w:lang w:val="en-US" w:eastAsia="zh-CN"/>
        </w:rPr>
        <w:t>6</w:t>
      </w:r>
      <w:r>
        <w:rPr>
          <w:rFonts w:ascii="Times New Roman"/>
          <w:color w:val="000000"/>
          <w:szCs w:val="32"/>
          <w:highlight w:val="none"/>
        </w:rPr>
        <w:t>00万元</w:t>
      </w:r>
      <w:r>
        <w:rPr>
          <w:rFonts w:ascii="Times New Roman"/>
          <w:bCs/>
          <w:color w:val="000000"/>
          <w:szCs w:val="32"/>
          <w:highlight w:val="none"/>
        </w:rPr>
        <w:t>。</w:t>
      </w:r>
    </w:p>
    <w:p>
      <w:pPr>
        <w:pStyle w:val="11"/>
        <w:keepNext w:val="0"/>
        <w:keepLines w:val="0"/>
        <w:pageBreakBefore w:val="0"/>
        <w:kinsoku/>
        <w:wordWrap/>
        <w:overflowPunct/>
        <w:autoSpaceDN/>
        <w:bidi w:val="0"/>
        <w:spacing w:line="560" w:lineRule="exact"/>
        <w:textAlignment w:val="auto"/>
        <w:rPr>
          <w:rFonts w:hint="default" w:ascii="Times New Roman" w:hAnsi="Times New Roman" w:eastAsia="方正仿宋_GBK" w:cs="Times New Roman"/>
          <w:b/>
          <w:bCs/>
          <w:color w:val="000000"/>
          <w:kern w:val="2"/>
          <w:sz w:val="32"/>
          <w:szCs w:val="32"/>
          <w:highlight w:val="none"/>
          <w:lang w:val="en-US" w:eastAsia="zh-CN" w:bidi="ar-SA"/>
        </w:rPr>
      </w:pPr>
      <w:r>
        <w:rPr>
          <w:rFonts w:hint="default" w:ascii="Times New Roman" w:hAnsi="Times New Roman" w:eastAsia="方正仿宋_GBK" w:cs="Times New Roman"/>
          <w:b/>
          <w:bCs/>
          <w:color w:val="000000"/>
          <w:kern w:val="2"/>
          <w:sz w:val="32"/>
          <w:szCs w:val="32"/>
          <w:highlight w:val="none"/>
          <w:lang w:val="en-US" w:eastAsia="zh-CN" w:bidi="ar-SA"/>
        </w:rPr>
        <w:t>方向四：特色行业装备</w:t>
      </w:r>
    </w:p>
    <w:p>
      <w:pPr>
        <w:pStyle w:val="11"/>
        <w:keepNext w:val="0"/>
        <w:keepLines w:val="0"/>
        <w:pageBreakBefore w:val="0"/>
        <w:kinsoku/>
        <w:wordWrap/>
        <w:overflowPunct/>
        <w:autoSpaceDN/>
        <w:bidi w:val="0"/>
        <w:spacing w:line="560" w:lineRule="exact"/>
        <w:textAlignment w:val="auto"/>
        <w:rPr>
          <w:rFonts w:ascii="Times New Roman"/>
          <w:bCs/>
          <w:color w:val="000000"/>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主要支持内容：</w:t>
      </w:r>
      <w:r>
        <w:rPr>
          <w:rFonts w:ascii="Times New Roman"/>
          <w:bCs/>
          <w:color w:val="000000"/>
          <w:szCs w:val="32"/>
          <w:highlight w:val="none"/>
        </w:rPr>
        <w:t>重点围绕有色冶金、新材料、烟草等特色相关领域，开发智能感知系统与先进传感技术，构建生产过程实时监测与数据采集体系，实现生产过程态势的精准感知与闭环控制；研制面向特色工业加工的专用装备及核心部件与智能化生产线，重点突破有色冶金、新材料等产业领域关键材料的高效制备工艺技术及装备，实现工程化应用与规模化生产，满足国家重大战略需求；研发集成化成套装备与智能化生产线，通过基于机理模型的工艺参数自适应控制，实现产品品质特征的精准定向调控；研发融合多模态传感阵列、边缘算力芯片与5G-A等技术的先进物联网终端，突破可实时感知、推理、决策、执行的边缘智能体构建技术，实现重要工业过程和参数的智能精准监测与实时控制。</w:t>
      </w:r>
    </w:p>
    <w:p>
      <w:pPr>
        <w:pStyle w:val="11"/>
        <w:keepNext w:val="0"/>
        <w:keepLines w:val="0"/>
        <w:pageBreakBefore w:val="0"/>
        <w:kinsoku/>
        <w:wordWrap/>
        <w:overflowPunct/>
        <w:autoSpaceDN/>
        <w:bidi w:val="0"/>
        <w:spacing w:line="560" w:lineRule="exact"/>
        <w:textAlignment w:val="auto"/>
        <w:rPr>
          <w:rFonts w:ascii="Times New Roman"/>
          <w:bCs/>
          <w:color w:val="EE0000"/>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主要考核方向与内容：</w:t>
      </w:r>
      <w:r>
        <w:rPr>
          <w:rFonts w:hint="eastAsia" w:ascii="Times New Roman" w:cs="Times New Roman"/>
          <w:bCs/>
          <w:color w:val="000000"/>
          <w:szCs w:val="32"/>
          <w:highlight w:val="none"/>
        </w:rPr>
        <w:t>单个项目</w:t>
      </w:r>
      <w:r>
        <w:rPr>
          <w:rFonts w:ascii="Times New Roman" w:cs="Times New Roman"/>
          <w:bCs/>
          <w:color w:val="000000"/>
          <w:szCs w:val="32"/>
          <w:highlight w:val="none"/>
        </w:rPr>
        <w:t>突破相关装备领域关键核心技术</w:t>
      </w:r>
      <w:r>
        <w:rPr>
          <w:rFonts w:hint="eastAsia" w:ascii="Times New Roman" w:cs="Times New Roman"/>
          <w:bCs/>
          <w:color w:val="000000"/>
          <w:szCs w:val="32"/>
          <w:highlight w:val="none"/>
        </w:rPr>
        <w:t>不少于1</w:t>
      </w:r>
      <w:r>
        <w:rPr>
          <w:rFonts w:ascii="Times New Roman" w:cs="Times New Roman"/>
          <w:bCs/>
          <w:color w:val="000000"/>
          <w:szCs w:val="32"/>
          <w:highlight w:val="none"/>
        </w:rPr>
        <w:t>项，形成一批知识产权，实现技术自主可控、满足产业重大需求，形成行业领先的新产品；研制功能部件实现批量配套装配，样机主要技术指标经国家第三方授权机构检测</w:t>
      </w:r>
      <w:r>
        <w:rPr>
          <w:rFonts w:hint="eastAsia" w:ascii="Times New Roman" w:cs="Times New Roman"/>
          <w:bCs/>
          <w:color w:val="000000"/>
          <w:szCs w:val="32"/>
          <w:highlight w:val="none"/>
        </w:rPr>
        <w:t>，</w:t>
      </w:r>
      <w:r>
        <w:rPr>
          <w:rFonts w:ascii="Times New Roman" w:cs="Times New Roman"/>
          <w:bCs/>
          <w:color w:val="000000"/>
          <w:szCs w:val="32"/>
          <w:highlight w:val="none"/>
        </w:rPr>
        <w:t>达到行业领先。</w:t>
      </w:r>
    </w:p>
    <w:p>
      <w:pPr>
        <w:pStyle w:val="11"/>
        <w:keepNext w:val="0"/>
        <w:keepLines w:val="0"/>
        <w:pageBreakBefore w:val="0"/>
        <w:kinsoku/>
        <w:wordWrap/>
        <w:overflowPunct/>
        <w:autoSpaceDN/>
        <w:bidi w:val="0"/>
        <w:spacing w:line="560" w:lineRule="exact"/>
        <w:textAlignment w:val="auto"/>
        <w:rPr>
          <w:rFonts w:ascii="Times New Roman"/>
          <w:bCs/>
          <w:color w:val="000000"/>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cs="Times New Roman"/>
          <w:bCs/>
          <w:color w:val="000000"/>
          <w:szCs w:val="32"/>
          <w:highlight w:val="none"/>
        </w:rPr>
        <w:t>4</w:t>
      </w:r>
      <w:r>
        <w:rPr>
          <w:rFonts w:ascii="Times New Roman" w:cs="Times New Roman"/>
          <w:bCs/>
          <w:color w:val="000000"/>
          <w:szCs w:val="32"/>
          <w:highlight w:val="none"/>
        </w:rPr>
        <w:t>项，单个项目资助经费原则上不超过</w:t>
      </w:r>
      <w:r>
        <w:rPr>
          <w:rFonts w:hint="eastAsia" w:ascii="Times New Roman" w:cs="Times New Roman"/>
          <w:bCs/>
          <w:color w:val="000000"/>
          <w:szCs w:val="32"/>
          <w:highlight w:val="none"/>
          <w:lang w:val="en-US" w:eastAsia="zh-CN"/>
        </w:rPr>
        <w:t>6</w:t>
      </w:r>
      <w:r>
        <w:rPr>
          <w:rFonts w:ascii="Times New Roman" w:cs="Times New Roman"/>
          <w:bCs/>
          <w:color w:val="000000"/>
          <w:szCs w:val="32"/>
          <w:highlight w:val="none"/>
        </w:rPr>
        <w:t>00万元。</w:t>
      </w:r>
    </w:p>
    <w:p>
      <w:pPr>
        <w:pStyle w:val="11"/>
        <w:keepNext w:val="0"/>
        <w:keepLines w:val="0"/>
        <w:pageBreakBefore w:val="0"/>
        <w:kinsoku/>
        <w:wordWrap/>
        <w:overflowPunct/>
        <w:autoSpaceDN/>
        <w:bidi w:val="0"/>
        <w:spacing w:line="560" w:lineRule="exact"/>
        <w:textAlignment w:val="auto"/>
        <w:rPr>
          <w:rFonts w:hint="default" w:ascii="Times New Roman" w:hAnsi="Times New Roman" w:eastAsia="方正仿宋_GBK" w:cs="Times New Roman"/>
          <w:b/>
          <w:bCs/>
          <w:color w:val="000000"/>
          <w:kern w:val="2"/>
          <w:sz w:val="32"/>
          <w:szCs w:val="32"/>
          <w:highlight w:val="none"/>
          <w:lang w:val="en-US" w:eastAsia="zh-CN" w:bidi="ar-SA"/>
        </w:rPr>
      </w:pPr>
      <w:r>
        <w:rPr>
          <w:rFonts w:hint="default" w:ascii="Times New Roman" w:hAnsi="Times New Roman" w:eastAsia="方正仿宋_GBK" w:cs="Times New Roman"/>
          <w:b/>
          <w:bCs/>
          <w:color w:val="000000"/>
          <w:kern w:val="2"/>
          <w:sz w:val="32"/>
          <w:szCs w:val="32"/>
          <w:highlight w:val="none"/>
          <w:lang w:val="en-US" w:eastAsia="zh-CN" w:bidi="ar-SA"/>
        </w:rPr>
        <w:t>方向五：智能无人装备</w:t>
      </w:r>
    </w:p>
    <w:p>
      <w:pPr>
        <w:pStyle w:val="11"/>
        <w:keepNext w:val="0"/>
        <w:keepLines w:val="0"/>
        <w:pageBreakBefore w:val="0"/>
        <w:kinsoku/>
        <w:wordWrap/>
        <w:overflowPunct/>
        <w:autoSpaceDN/>
        <w:bidi w:val="0"/>
        <w:spacing w:line="560" w:lineRule="exact"/>
        <w:textAlignment w:val="auto"/>
        <w:rPr>
          <w:rFonts w:ascii="Times New Roman"/>
          <w:bCs/>
          <w:color w:val="000000"/>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主要支持内容：</w:t>
      </w:r>
      <w:r>
        <w:rPr>
          <w:rFonts w:ascii="Times New Roman"/>
          <w:bCs/>
          <w:color w:val="000000"/>
          <w:szCs w:val="32"/>
          <w:highlight w:val="none"/>
        </w:rPr>
        <w:t>研发自主水下机器人AUV的高可靠性通信、高精度定位与高效自主作业关键技术及关键元器件与系统集成技术等；复杂非结构矿山环境下的环境感知、定位、导航及底盘线控等关键技术、智能无人采掘作业机械装备、智能无人运输车辆装备；面向冶金、化工等高温、有毒、腐蚀等工业作业场景，研发代替人工操作的智能作业机器人和自主无人转运车辆装备；面向复杂开放场景及多式联运场景，满足室内外环境的智能搬运机器人系统和智能装卸机器人系统；复杂工业场景下基于数字孪生的运行状态及任务信息实时跟踪、智能机器人智能协同调度与集群控制等关键技术；融合卫星通信、快速自组网、AI等关键技术，适用于高原复杂地形及气候条件的自然灾害处置技术、多机型无人机装备与系统平台。</w:t>
      </w:r>
    </w:p>
    <w:p>
      <w:pPr>
        <w:pStyle w:val="11"/>
        <w:keepNext w:val="0"/>
        <w:keepLines w:val="0"/>
        <w:pageBreakBefore w:val="0"/>
        <w:kinsoku/>
        <w:wordWrap/>
        <w:overflowPunct/>
        <w:autoSpaceDN/>
        <w:bidi w:val="0"/>
        <w:spacing w:line="560" w:lineRule="exact"/>
        <w:textAlignment w:val="auto"/>
        <w:rPr>
          <w:rFonts w:ascii="Times New Roman"/>
          <w:bCs/>
          <w:color w:val="EE0000"/>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主要考核方向与内容：</w:t>
      </w:r>
      <w:r>
        <w:rPr>
          <w:rFonts w:hint="eastAsia" w:ascii="Times New Roman" w:cs="Times New Roman"/>
          <w:bCs/>
          <w:color w:val="000000"/>
          <w:szCs w:val="32"/>
          <w:highlight w:val="none"/>
        </w:rPr>
        <w:t>单个项目</w:t>
      </w:r>
      <w:r>
        <w:rPr>
          <w:rFonts w:ascii="Times New Roman" w:cs="Times New Roman"/>
          <w:bCs/>
          <w:color w:val="000000"/>
          <w:szCs w:val="32"/>
          <w:highlight w:val="none"/>
        </w:rPr>
        <w:t>突破相关装备领域关键核心技术</w:t>
      </w:r>
      <w:r>
        <w:rPr>
          <w:rFonts w:hint="eastAsia" w:ascii="Times New Roman" w:cs="Times New Roman"/>
          <w:bCs/>
          <w:color w:val="000000"/>
          <w:szCs w:val="32"/>
          <w:highlight w:val="none"/>
        </w:rPr>
        <w:t>不少于1</w:t>
      </w:r>
      <w:r>
        <w:rPr>
          <w:rFonts w:ascii="Times New Roman" w:cs="Times New Roman"/>
          <w:bCs/>
          <w:color w:val="000000"/>
          <w:szCs w:val="32"/>
          <w:highlight w:val="none"/>
        </w:rPr>
        <w:t>项，形成一批知识产权，实现技术自主可控、满足产业重大需求，形成行业领先的新产品；研制功能部件实现批量配套装配，样机主要技术指标经国家第三方授权机构检测</w:t>
      </w:r>
      <w:r>
        <w:rPr>
          <w:rFonts w:hint="eastAsia" w:ascii="Times New Roman" w:cs="Times New Roman"/>
          <w:bCs/>
          <w:color w:val="000000"/>
          <w:szCs w:val="32"/>
          <w:highlight w:val="none"/>
        </w:rPr>
        <w:t>，</w:t>
      </w:r>
      <w:r>
        <w:rPr>
          <w:rFonts w:ascii="Times New Roman" w:cs="Times New Roman"/>
          <w:bCs/>
          <w:color w:val="000000"/>
          <w:szCs w:val="32"/>
          <w:highlight w:val="none"/>
        </w:rPr>
        <w:t>达到行业领先。</w:t>
      </w:r>
    </w:p>
    <w:p>
      <w:pPr>
        <w:pStyle w:val="11"/>
        <w:keepNext w:val="0"/>
        <w:keepLines w:val="0"/>
        <w:pageBreakBefore w:val="0"/>
        <w:kinsoku/>
        <w:wordWrap/>
        <w:overflowPunct/>
        <w:autoSpaceDN/>
        <w:bidi w:val="0"/>
        <w:spacing w:line="560" w:lineRule="exact"/>
        <w:textAlignment w:val="auto"/>
        <w:rPr>
          <w:rFonts w:ascii="Times New Roman"/>
          <w:bCs/>
          <w:color w:val="000000"/>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cs="Times New Roman"/>
          <w:bCs/>
          <w:color w:val="000000"/>
          <w:szCs w:val="32"/>
          <w:highlight w:val="none"/>
        </w:rPr>
        <w:t>4</w:t>
      </w:r>
      <w:r>
        <w:rPr>
          <w:rFonts w:ascii="Times New Roman" w:cs="Times New Roman"/>
          <w:bCs/>
          <w:color w:val="000000"/>
          <w:szCs w:val="32"/>
          <w:highlight w:val="none"/>
        </w:rPr>
        <w:t>项，</w:t>
      </w:r>
      <w:r>
        <w:rPr>
          <w:rFonts w:ascii="Times New Roman"/>
          <w:color w:val="000000"/>
          <w:szCs w:val="32"/>
          <w:highlight w:val="none"/>
        </w:rPr>
        <w:t>单个项目资助经费原则上不超过</w:t>
      </w:r>
      <w:r>
        <w:rPr>
          <w:rFonts w:hint="eastAsia" w:ascii="Times New Roman"/>
          <w:color w:val="000000"/>
          <w:szCs w:val="32"/>
          <w:highlight w:val="none"/>
          <w:lang w:val="en-US" w:eastAsia="zh-CN"/>
        </w:rPr>
        <w:t>6</w:t>
      </w:r>
      <w:r>
        <w:rPr>
          <w:rFonts w:ascii="Times New Roman"/>
          <w:color w:val="000000"/>
          <w:szCs w:val="32"/>
          <w:highlight w:val="none"/>
        </w:rPr>
        <w:t>00万元</w:t>
      </w:r>
      <w:r>
        <w:rPr>
          <w:rFonts w:ascii="Times New Roman"/>
          <w:bCs/>
          <w:color w:val="000000"/>
          <w:szCs w:val="32"/>
          <w:highlight w:val="none"/>
        </w:rPr>
        <w:t>。</w:t>
      </w:r>
    </w:p>
    <w:p>
      <w:pPr>
        <w:pStyle w:val="11"/>
        <w:keepNext w:val="0"/>
        <w:keepLines w:val="0"/>
        <w:pageBreakBefore w:val="0"/>
        <w:kinsoku/>
        <w:wordWrap/>
        <w:overflowPunct/>
        <w:autoSpaceDN/>
        <w:bidi w:val="0"/>
        <w:spacing w:line="560" w:lineRule="exact"/>
        <w:textAlignment w:val="auto"/>
        <w:rPr>
          <w:rFonts w:hint="default" w:ascii="Times New Roman" w:hAnsi="Times New Roman" w:eastAsia="方正仿宋_GBK" w:cs="Times New Roman"/>
          <w:b/>
          <w:bCs/>
          <w:color w:val="000000"/>
          <w:kern w:val="2"/>
          <w:sz w:val="32"/>
          <w:szCs w:val="32"/>
          <w:highlight w:val="none"/>
          <w:lang w:val="en-US" w:eastAsia="zh-CN" w:bidi="ar-SA"/>
        </w:rPr>
      </w:pPr>
      <w:r>
        <w:rPr>
          <w:rFonts w:hint="default" w:ascii="Times New Roman" w:hAnsi="Times New Roman" w:eastAsia="方正仿宋_GBK" w:cs="Times New Roman"/>
          <w:b/>
          <w:bCs/>
          <w:color w:val="000000"/>
          <w:kern w:val="2"/>
          <w:sz w:val="32"/>
          <w:szCs w:val="32"/>
          <w:highlight w:val="none"/>
          <w:lang w:val="en-US" w:eastAsia="zh-CN" w:bidi="ar-SA"/>
        </w:rPr>
        <w:t>方向六：现代交通装备</w:t>
      </w:r>
    </w:p>
    <w:p>
      <w:pPr>
        <w:pStyle w:val="11"/>
        <w:keepNext w:val="0"/>
        <w:keepLines w:val="0"/>
        <w:pageBreakBefore w:val="0"/>
        <w:kinsoku/>
        <w:wordWrap/>
        <w:overflowPunct/>
        <w:autoSpaceDN/>
        <w:bidi w:val="0"/>
        <w:spacing w:line="560" w:lineRule="exact"/>
        <w:textAlignment w:val="auto"/>
        <w:rPr>
          <w:rFonts w:ascii="Times New Roman"/>
          <w:bCs/>
          <w:color w:val="000000"/>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主要支持内容：</w:t>
      </w:r>
      <w:r>
        <w:rPr>
          <w:rFonts w:ascii="Times New Roman"/>
          <w:bCs/>
          <w:color w:val="000000"/>
          <w:szCs w:val="32"/>
          <w:highlight w:val="none"/>
        </w:rPr>
        <w:t>研发面向营运、管养、灾害防治全过程的在役公路、水路基础设施灾变智能感知、无人检测与安全韧性提升建造技术，面向落石崩塌、地震、恶劣气象等场景的智能巡检监测装备、应急处置与快速修复装备；高原复杂环境下的轨道交通施工、智能运维管控、监测预警、全生命周期管理等技术及应急装备；高速铁路无砟轨道快速修复、更换技术及装备；交通洪涝灾害情境下的水下智能巡检、水陆两栖抢险救援及灾后设施修复成套技术装备。</w:t>
      </w:r>
    </w:p>
    <w:p>
      <w:pPr>
        <w:pStyle w:val="11"/>
        <w:keepNext w:val="0"/>
        <w:keepLines w:val="0"/>
        <w:pageBreakBefore w:val="0"/>
        <w:kinsoku/>
        <w:wordWrap/>
        <w:overflowPunct/>
        <w:autoSpaceDN/>
        <w:bidi w:val="0"/>
        <w:spacing w:line="560" w:lineRule="exact"/>
        <w:textAlignment w:val="auto"/>
        <w:rPr>
          <w:rFonts w:ascii="Times New Roman"/>
          <w:bCs/>
          <w:color w:val="000000"/>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主要考核方向与内容：</w:t>
      </w:r>
      <w:r>
        <w:rPr>
          <w:rFonts w:hint="eastAsia" w:ascii="Times New Roman" w:cs="Times New Roman"/>
          <w:bCs/>
          <w:color w:val="000000"/>
          <w:szCs w:val="32"/>
          <w:highlight w:val="none"/>
        </w:rPr>
        <w:t>单个项目</w:t>
      </w:r>
      <w:r>
        <w:rPr>
          <w:rFonts w:ascii="Times New Roman" w:cs="Times New Roman"/>
          <w:bCs/>
          <w:color w:val="000000"/>
          <w:szCs w:val="32"/>
          <w:highlight w:val="none"/>
        </w:rPr>
        <w:t>突破相关装备领域关键核心技术</w:t>
      </w:r>
      <w:r>
        <w:rPr>
          <w:rFonts w:hint="eastAsia" w:ascii="Times New Roman" w:cs="Times New Roman"/>
          <w:bCs/>
          <w:color w:val="000000"/>
          <w:szCs w:val="32"/>
          <w:highlight w:val="none"/>
        </w:rPr>
        <w:t>不少于1</w:t>
      </w:r>
      <w:r>
        <w:rPr>
          <w:rFonts w:ascii="Times New Roman" w:cs="Times New Roman"/>
          <w:bCs/>
          <w:color w:val="000000"/>
          <w:szCs w:val="32"/>
          <w:highlight w:val="none"/>
        </w:rPr>
        <w:t>项，形成一批知识产权，实现技术自主可控、满足产业重大需求，形成行业领先的新产品；研制功能部件实现批量配套装配，样机主要技术指标经国家第三方授权机构检测</w:t>
      </w:r>
      <w:r>
        <w:rPr>
          <w:rFonts w:hint="eastAsia" w:ascii="Times New Roman" w:cs="Times New Roman"/>
          <w:bCs/>
          <w:color w:val="000000"/>
          <w:szCs w:val="32"/>
          <w:highlight w:val="none"/>
        </w:rPr>
        <w:t>，</w:t>
      </w:r>
      <w:r>
        <w:rPr>
          <w:rFonts w:ascii="Times New Roman" w:cs="Times New Roman"/>
          <w:bCs/>
          <w:color w:val="000000"/>
          <w:szCs w:val="32"/>
          <w:highlight w:val="none"/>
        </w:rPr>
        <w:t>达到行业领先。</w:t>
      </w:r>
    </w:p>
    <w:p>
      <w:pPr>
        <w:pStyle w:val="11"/>
        <w:keepNext w:val="0"/>
        <w:keepLines w:val="0"/>
        <w:pageBreakBefore w:val="0"/>
        <w:kinsoku/>
        <w:wordWrap/>
        <w:overflowPunct/>
        <w:autoSpaceDN/>
        <w:bidi w:val="0"/>
        <w:spacing w:line="560" w:lineRule="exact"/>
        <w:textAlignment w:val="auto"/>
        <w:rPr>
          <w:rFonts w:ascii="Times New Roman"/>
          <w:bCs/>
          <w:color w:val="000000"/>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cs="Times New Roman"/>
          <w:bCs/>
          <w:color w:val="000000"/>
          <w:szCs w:val="32"/>
          <w:highlight w:val="none"/>
        </w:rPr>
        <w:t>3</w:t>
      </w:r>
      <w:r>
        <w:rPr>
          <w:rFonts w:ascii="Times New Roman" w:cs="Times New Roman"/>
          <w:bCs/>
          <w:color w:val="000000"/>
          <w:szCs w:val="32"/>
          <w:highlight w:val="none"/>
        </w:rPr>
        <w:t>项，单</w:t>
      </w:r>
      <w:r>
        <w:rPr>
          <w:rFonts w:ascii="Times New Roman"/>
          <w:color w:val="000000"/>
          <w:szCs w:val="32"/>
          <w:highlight w:val="none"/>
        </w:rPr>
        <w:t>个项目资助经费原则上不超过</w:t>
      </w:r>
      <w:r>
        <w:rPr>
          <w:rFonts w:hint="eastAsia" w:ascii="Times New Roman"/>
          <w:color w:val="000000"/>
          <w:szCs w:val="32"/>
          <w:highlight w:val="none"/>
          <w:lang w:val="en-US" w:eastAsia="zh-CN"/>
        </w:rPr>
        <w:t>6</w:t>
      </w:r>
      <w:r>
        <w:rPr>
          <w:rFonts w:ascii="Times New Roman"/>
          <w:color w:val="000000"/>
          <w:szCs w:val="32"/>
          <w:highlight w:val="none"/>
        </w:rPr>
        <w:t>00万元</w:t>
      </w:r>
      <w:r>
        <w:rPr>
          <w:rFonts w:ascii="Times New Roman"/>
          <w:bCs/>
          <w:color w:val="000000"/>
          <w:szCs w:val="32"/>
          <w:highlight w:val="none"/>
        </w:rPr>
        <w:t>。</w:t>
      </w:r>
    </w:p>
    <w:p>
      <w:pPr>
        <w:pStyle w:val="11"/>
        <w:keepNext w:val="0"/>
        <w:keepLines w:val="0"/>
        <w:pageBreakBefore w:val="0"/>
        <w:kinsoku/>
        <w:wordWrap/>
        <w:overflowPunct/>
        <w:autoSpaceDN/>
        <w:bidi w:val="0"/>
        <w:spacing w:line="560" w:lineRule="exact"/>
        <w:textAlignment w:val="auto"/>
        <w:rPr>
          <w:rFonts w:hint="eastAsia" w:ascii="Times New Roman" w:hAnsi="Times New Roman" w:eastAsia="方正仿宋_GBK" w:cs="Times New Roman"/>
          <w:b/>
          <w:bCs/>
          <w:color w:val="000000"/>
          <w:kern w:val="2"/>
          <w:sz w:val="32"/>
          <w:szCs w:val="32"/>
          <w:highlight w:val="none"/>
          <w:lang w:val="en-US" w:eastAsia="zh-CN" w:bidi="ar-SA"/>
        </w:rPr>
      </w:pPr>
      <w:r>
        <w:rPr>
          <w:rFonts w:hint="eastAsia" w:ascii="Times New Roman" w:hAnsi="Times New Roman" w:eastAsia="方正仿宋_GBK" w:cs="Times New Roman"/>
          <w:b/>
          <w:bCs/>
          <w:color w:val="000000"/>
          <w:kern w:val="2"/>
          <w:sz w:val="32"/>
          <w:szCs w:val="32"/>
          <w:highlight w:val="none"/>
          <w:lang w:val="en-US" w:eastAsia="zh-CN" w:bidi="ar-SA"/>
        </w:rPr>
        <w:t>方向七：半导体装备</w:t>
      </w:r>
    </w:p>
    <w:p>
      <w:pPr>
        <w:pStyle w:val="11"/>
        <w:keepNext w:val="0"/>
        <w:keepLines w:val="0"/>
        <w:pageBreakBefore w:val="0"/>
        <w:kinsoku/>
        <w:wordWrap/>
        <w:overflowPunct/>
        <w:autoSpaceDN/>
        <w:bidi w:val="0"/>
        <w:spacing w:line="560" w:lineRule="exact"/>
        <w:textAlignment w:val="auto"/>
        <w:rPr>
          <w:rFonts w:hint="eastAsia" w:ascii="Times New Roman"/>
          <w:bCs/>
          <w:color w:val="000000"/>
          <w:szCs w:val="32"/>
          <w:highlight w:val="none"/>
        </w:rPr>
      </w:pPr>
      <w:r>
        <w:rPr>
          <w:rFonts w:hint="eastAsia" w:ascii="Times New Roman" w:hAnsi="Times New Roman" w:eastAsia="方正仿宋_GBK" w:cs="Times New Roman"/>
          <w:b/>
          <w:bCs/>
          <w:color w:val="000000"/>
          <w:kern w:val="2"/>
          <w:sz w:val="32"/>
          <w:szCs w:val="32"/>
          <w:highlight w:val="none"/>
          <w:lang w:val="en-US" w:eastAsia="zh-CN" w:bidi="ar-SA"/>
        </w:rPr>
        <w:t>主要支持内容：</w:t>
      </w:r>
      <w:r>
        <w:rPr>
          <w:rFonts w:hint="eastAsia" w:ascii="Times New Roman"/>
          <w:bCs/>
          <w:color w:val="000000"/>
          <w:szCs w:val="32"/>
          <w:highlight w:val="none"/>
        </w:rPr>
        <w:t>围绕极紫外激光光源、电子束曝光及半导体检测装备开展关键技术攻关</w:t>
      </w:r>
      <w:r>
        <w:rPr>
          <w:rFonts w:hint="eastAsia" w:ascii="Times New Roman"/>
          <w:bCs/>
          <w:color w:val="000000"/>
          <w:szCs w:val="32"/>
          <w:highlight w:val="none"/>
          <w:lang w:eastAsia="zh-CN"/>
        </w:rPr>
        <w:t>，</w:t>
      </w:r>
      <w:r>
        <w:rPr>
          <w:rFonts w:hint="eastAsia" w:ascii="Times New Roman"/>
          <w:bCs/>
          <w:color w:val="000000"/>
          <w:szCs w:val="32"/>
          <w:highlight w:val="none"/>
        </w:rPr>
        <w:t>研制自主可控的13.5 nm极紫外激光光源装备，突破半导体面形及缺陷检测装备集成等关键技术，形成配套光刻设备和光学镜面检测设备；研制电子束曝光机，研究基于电子束曝光的晶圆检测技术，形成配套光刻设备和晶圆缺陷检测设备。</w:t>
      </w:r>
    </w:p>
    <w:p>
      <w:pPr>
        <w:pStyle w:val="11"/>
        <w:keepNext w:val="0"/>
        <w:keepLines w:val="0"/>
        <w:pageBreakBefore w:val="0"/>
        <w:kinsoku/>
        <w:wordWrap/>
        <w:overflowPunct/>
        <w:autoSpaceDN/>
        <w:bidi w:val="0"/>
        <w:spacing w:line="560" w:lineRule="exact"/>
        <w:textAlignment w:val="auto"/>
        <w:rPr>
          <w:rFonts w:hint="eastAsia" w:ascii="Times New Roman"/>
          <w:bCs/>
          <w:color w:val="000000"/>
          <w:szCs w:val="32"/>
          <w:highlight w:val="none"/>
        </w:rPr>
      </w:pPr>
      <w:r>
        <w:rPr>
          <w:rFonts w:hint="eastAsia" w:ascii="Times New Roman" w:hAnsi="Times New Roman" w:eastAsia="方正仿宋_GBK" w:cs="Times New Roman"/>
          <w:b/>
          <w:bCs/>
          <w:color w:val="000000"/>
          <w:kern w:val="2"/>
          <w:sz w:val="32"/>
          <w:szCs w:val="32"/>
          <w:highlight w:val="none"/>
          <w:lang w:val="en-US" w:eastAsia="zh-CN" w:bidi="ar-SA"/>
        </w:rPr>
        <w:t>主要考核方向与内容：</w:t>
      </w:r>
      <w:r>
        <w:rPr>
          <w:rFonts w:hint="eastAsia" w:ascii="Times New Roman"/>
          <w:bCs/>
          <w:color w:val="000000"/>
          <w:szCs w:val="32"/>
          <w:highlight w:val="none"/>
        </w:rPr>
        <w:t>单个项目突破相关装备领域关键核心技术不少于1项，形成一批知识产权，实现技术自主可控、满足产业重大需求，形成行业领先的新产品；研制功能部件实现批量配套装配，样机主要技术指标经国家第三方授权机构检测</w:t>
      </w:r>
      <w:r>
        <w:rPr>
          <w:rFonts w:hint="eastAsia" w:ascii="Times New Roman"/>
          <w:bCs/>
          <w:color w:val="000000"/>
          <w:szCs w:val="32"/>
          <w:highlight w:val="none"/>
          <w:lang w:eastAsia="zh-CN"/>
        </w:rPr>
        <w:t>，</w:t>
      </w:r>
      <w:r>
        <w:rPr>
          <w:rFonts w:hint="eastAsia" w:ascii="Times New Roman"/>
          <w:bCs/>
          <w:color w:val="000000"/>
          <w:szCs w:val="32"/>
          <w:highlight w:val="none"/>
        </w:rPr>
        <w:t>达到行业领先。</w:t>
      </w:r>
    </w:p>
    <w:p>
      <w:pPr>
        <w:pStyle w:val="11"/>
        <w:keepNext w:val="0"/>
        <w:keepLines w:val="0"/>
        <w:pageBreakBefore w:val="0"/>
        <w:kinsoku/>
        <w:wordWrap/>
        <w:overflowPunct/>
        <w:autoSpaceDN/>
        <w:bidi w:val="0"/>
        <w:spacing w:line="560" w:lineRule="exact"/>
        <w:textAlignment w:val="auto"/>
        <w:rPr>
          <w:rFonts w:ascii="Times New Roman"/>
          <w:bCs/>
          <w:color w:val="000000"/>
          <w:szCs w:val="32"/>
          <w:highlight w:val="none"/>
        </w:rPr>
      </w:pPr>
      <w:r>
        <w:rPr>
          <w:rFonts w:hint="eastAsia" w:ascii="Times New Roman" w:hAnsi="Times New Roman" w:eastAsia="方正仿宋_GBK" w:cs="Times New Roman"/>
          <w:b/>
          <w:bCs/>
          <w:color w:val="000000"/>
          <w:kern w:val="2"/>
          <w:sz w:val="32"/>
          <w:szCs w:val="32"/>
          <w:highlight w:val="none"/>
          <w:lang w:val="en-US" w:eastAsia="zh-CN" w:bidi="ar-SA"/>
        </w:rPr>
        <w:t>支持强度：</w:t>
      </w:r>
      <w:r>
        <w:rPr>
          <w:rFonts w:hint="eastAsia" w:ascii="Times New Roman"/>
          <w:bCs/>
          <w:color w:val="000000"/>
          <w:szCs w:val="32"/>
          <w:highlight w:val="none"/>
        </w:rPr>
        <w:t>拟支持项目数原则上不超过2项，单个项目资助经费原则上不超过600万元。</w:t>
      </w:r>
    </w:p>
    <w:bookmarkEnd w:id="11"/>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bookmarkStart w:id="12" w:name="_Toc8865"/>
      <w:r>
        <w:rPr>
          <w:rFonts w:hint="default" w:ascii="Times New Roman" w:hAnsi="Times New Roman" w:eastAsia="方正仿宋_GBK" w:cs="Times New Roman"/>
          <w:b/>
          <w:bCs/>
          <w:color w:val="000000"/>
          <w:sz w:val="32"/>
          <w:szCs w:val="32"/>
          <w:highlight w:val="none"/>
          <w:lang w:val="en-US" w:eastAsia="zh-CN"/>
        </w:rPr>
        <w:t>10.数字经济</w:t>
      </w:r>
      <w:bookmarkEnd w:id="12"/>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方向一：可信数据空间建设关键技术及创新应用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sz w:val="32"/>
          <w:szCs w:val="32"/>
          <w:highlight w:val="none"/>
        </w:rPr>
        <w:t>重点突破接入认证、全链路行为存证及智能合约管控技术，攻克数据沙箱、可信执行环境（TEE）、高性能隐私保护计算、密态计算、数据使用控制、数据可信溯源等关键技术。突破跨域数据管理、数据编织、异构数据标识解析、语义自动化发现及元数据智能识别技术，消除数据孤岛。研发动态、多维度的数据资产价值评估和定价模型与共创机制，支撑数据要素的产品化与服务化转型。</w:t>
      </w:r>
      <w:r>
        <w:rPr>
          <w:rFonts w:hint="eastAsia" w:ascii="Times New Roman" w:hAnsi="Times New Roman" w:eastAsia="方正仿宋_GBK"/>
          <w:color w:val="000000"/>
          <w:sz w:val="32"/>
          <w:szCs w:val="32"/>
          <w:highlight w:val="none"/>
          <w:lang w:eastAsia="zh-CN"/>
        </w:rPr>
        <w:t>开展商用密码技术创新与应用。</w:t>
      </w:r>
    </w:p>
    <w:p>
      <w:pPr>
        <w:keepNext w:val="0"/>
        <w:keepLines w:val="0"/>
        <w:pageBreakBefore w:val="0"/>
        <w:kinsoku/>
        <w:wordWrap/>
        <w:overflowPunct/>
        <w:autoSpaceDN/>
        <w:bidi w:val="0"/>
        <w:spacing w:line="560" w:lineRule="exact"/>
        <w:ind w:firstLine="642" w:firstLineChars="200"/>
        <w:textAlignment w:val="auto"/>
        <w:rPr>
          <w:rFonts w:hint="eastAsia"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ascii="Times New Roman" w:hAnsi="Times New Roman" w:eastAsia="方正仿宋_GBK" w:cs="Times New Roman"/>
          <w:color w:val="000000"/>
          <w:sz w:val="32"/>
          <w:szCs w:val="32"/>
          <w:highlight w:val="none"/>
        </w:rPr>
        <w:t>实现</w:t>
      </w:r>
      <w:r>
        <w:rPr>
          <w:rFonts w:hint="eastAsia" w:ascii="Times New Roman" w:hAnsi="Times New Roman" w:eastAsia="方正仿宋_GBK" w:cs="Times New Roman"/>
          <w:color w:val="000000"/>
          <w:sz w:val="32"/>
          <w:szCs w:val="32"/>
          <w:highlight w:val="none"/>
          <w:lang w:val="en-US" w:eastAsia="zh-CN"/>
        </w:rPr>
        <w:t>示范</w:t>
      </w:r>
      <w:r>
        <w:rPr>
          <w:rFonts w:ascii="Times New Roman" w:hAnsi="Times New Roman" w:eastAsia="方正仿宋_GBK" w:cs="Times New Roman"/>
          <w:color w:val="000000"/>
          <w:sz w:val="32"/>
          <w:szCs w:val="32"/>
          <w:highlight w:val="none"/>
        </w:rPr>
        <w:t>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s="Times New Roman"/>
          <w:color w:val="000000"/>
          <w:sz w:val="32"/>
          <w:szCs w:val="32"/>
          <w:highlight w:val="none"/>
        </w:rPr>
        <w:t>4项，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方向二：数据要素化与产业创新应用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w w:val="98"/>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sz w:val="32"/>
          <w:szCs w:val="32"/>
          <w:highlight w:val="none"/>
        </w:rPr>
        <w:t>重点研究多源异构数据的智能采集、清洗标注与汇聚技术，构建跨境贸易、交通物流等重点领域高质量数据集；面向南亚东南亚跨语言、多文化场景，研发多模态语料处理与标准化技术，建设区域性国际合作语料库。突破隐私保护计算、联邦学习及跨境数据流动下的敏感数据</w:t>
      </w:r>
      <w:r>
        <w:rPr>
          <w:rFonts w:ascii="Times New Roman" w:hAnsi="Times New Roman" w:eastAsia="方正仿宋_GBK"/>
          <w:color w:val="000000"/>
          <w:w w:val="98"/>
          <w:sz w:val="32"/>
          <w:szCs w:val="32"/>
          <w:highlight w:val="none"/>
        </w:rPr>
        <w:t>识别与防护关键技术，建立数据全生命周期安全管控体系。研发智能化数据治理、交易及风险监测平台，并在绿色能源、交通物流、智慧口岸等领域开展数据驱动的业务创新示范应用。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ascii="Times New Roman" w:hAnsi="Times New Roman" w:eastAsia="方正仿宋_GBK" w:cs="Times New Roman"/>
          <w:color w:val="000000"/>
          <w:sz w:val="32"/>
          <w:szCs w:val="32"/>
          <w:highlight w:val="none"/>
        </w:rPr>
        <w:t>实现</w:t>
      </w:r>
      <w:r>
        <w:rPr>
          <w:rFonts w:hint="eastAsia" w:ascii="Times New Roman" w:hAnsi="Times New Roman" w:eastAsia="方正仿宋_GBK" w:cs="Times New Roman"/>
          <w:color w:val="000000"/>
          <w:sz w:val="32"/>
          <w:szCs w:val="32"/>
          <w:highlight w:val="none"/>
          <w:lang w:val="en-US" w:eastAsia="zh-CN"/>
        </w:rPr>
        <w:t>示范</w:t>
      </w:r>
      <w:r>
        <w:rPr>
          <w:rFonts w:ascii="Times New Roman" w:hAnsi="Times New Roman" w:eastAsia="方正仿宋_GBK" w:cs="Times New Roman"/>
          <w:color w:val="000000"/>
          <w:sz w:val="32"/>
          <w:szCs w:val="32"/>
          <w:highlight w:val="none"/>
        </w:rPr>
        <w:t>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s="Times New Roman"/>
          <w:bCs/>
          <w:color w:val="000000"/>
          <w:sz w:val="32"/>
          <w:szCs w:val="32"/>
          <w:highlight w:val="none"/>
        </w:rPr>
        <w:t>4项，</w:t>
      </w:r>
      <w:r>
        <w:rPr>
          <w:rFonts w:ascii="Times New Roman" w:hAnsi="Times New Roman" w:eastAsia="方正仿宋_GBK" w:cs="Times New Roman"/>
          <w:bCs/>
          <w:color w:val="000000"/>
          <w:sz w:val="32"/>
          <w:szCs w:val="32"/>
          <w:highlight w:val="none"/>
        </w:rPr>
        <w:t>单个项目资助经费原则上不超过</w:t>
      </w:r>
      <w:r>
        <w:rPr>
          <w:rFonts w:hint="eastAsia" w:ascii="Times New Roman" w:hAnsi="Times New Roman" w:eastAsia="方正仿宋_GBK" w:cs="Times New Roman"/>
          <w:bCs/>
          <w:color w:val="000000"/>
          <w:sz w:val="32"/>
          <w:szCs w:val="32"/>
          <w:highlight w:val="none"/>
          <w:lang w:val="en-US" w:eastAsia="zh-CN"/>
        </w:rPr>
        <w:t>6</w:t>
      </w:r>
      <w:r>
        <w:rPr>
          <w:rFonts w:ascii="Times New Roman" w:hAnsi="Times New Roman" w:eastAsia="方正仿宋_GBK" w:cs="Times New Roman"/>
          <w:bCs/>
          <w:color w:val="000000"/>
          <w:sz w:val="32"/>
          <w:szCs w:val="32"/>
          <w:highlight w:val="none"/>
        </w:rPr>
        <w:t>00万元。</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方向三：工业互联网关键技术及创新应用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hint="eastAsia" w:ascii="Times New Roman" w:hAnsi="Times New Roman" w:eastAsia="方正仿宋_GBK"/>
          <w:color w:val="000000"/>
          <w:sz w:val="32"/>
          <w:szCs w:val="32"/>
          <w:highlight w:val="none"/>
          <w:lang w:eastAsia="zh-CN"/>
        </w:rPr>
        <w:t>以</w:t>
      </w:r>
      <w:r>
        <w:rPr>
          <w:rFonts w:ascii="Times New Roman" w:hAnsi="Times New Roman" w:eastAsia="方正仿宋_GBK"/>
          <w:color w:val="000000"/>
          <w:sz w:val="32"/>
          <w:szCs w:val="32"/>
          <w:highlight w:val="none"/>
        </w:rPr>
        <w:t>深化“智改数转网联”、推动智能化改造、数字化转型和网络化联接为方向，重点研发工业互联网标识解析与智能追踪、工业网络与通信、边缘智能与协同计算等关键技术；突破集智能感知与状态识别、生产过程数字孪生、产业链多层级协同优化等关键技术，研发集智能化生产、网络化管理、智慧化服务于一体的工业互联网平台，并面向烟草、矿山、冶金、石油、化工、新材料、集成电路、智能终端等领域开展示范应用。</w:t>
      </w:r>
    </w:p>
    <w:p>
      <w:pPr>
        <w:keepNext w:val="0"/>
        <w:keepLines w:val="0"/>
        <w:pageBreakBefore w:val="0"/>
        <w:kinsoku/>
        <w:wordWrap/>
        <w:overflowPunct/>
        <w:autoSpaceDN/>
        <w:bidi w:val="0"/>
        <w:spacing w:line="560" w:lineRule="exact"/>
        <w:ind w:firstLine="640"/>
        <w:textAlignment w:val="auto"/>
        <w:rPr>
          <w:rFonts w:ascii="Times New Roman" w:hAnsi="Times New Roman" w:eastAsia="方正仿宋_GBK"/>
          <w:color w:val="000000"/>
          <w:kern w:val="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ascii="Times New Roman" w:hAnsi="Times New Roman" w:eastAsia="方正仿宋_GBK" w:cs="Times New Roman"/>
          <w:color w:val="000000"/>
          <w:sz w:val="32"/>
          <w:szCs w:val="32"/>
          <w:highlight w:val="none"/>
        </w:rPr>
        <w:t>实现</w:t>
      </w:r>
      <w:r>
        <w:rPr>
          <w:rFonts w:hint="eastAsia" w:ascii="Times New Roman" w:hAnsi="Times New Roman" w:eastAsia="方正仿宋_GBK" w:cs="Times New Roman"/>
          <w:color w:val="000000"/>
          <w:sz w:val="32"/>
          <w:szCs w:val="32"/>
          <w:highlight w:val="none"/>
          <w:lang w:val="en-US" w:eastAsia="zh-CN"/>
        </w:rPr>
        <w:t>示范</w:t>
      </w:r>
      <w:r>
        <w:rPr>
          <w:rFonts w:ascii="Times New Roman" w:hAnsi="Times New Roman" w:eastAsia="方正仿宋_GBK" w:cs="Times New Roman"/>
          <w:color w:val="000000"/>
          <w:sz w:val="32"/>
          <w:szCs w:val="32"/>
          <w:highlight w:val="none"/>
        </w:rPr>
        <w:t>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0"/>
        <w:textAlignment w:val="auto"/>
        <w:rPr>
          <w:rFonts w:ascii="Times New Roman" w:hAnsi="Times New Roman"/>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s="Times New Roman"/>
          <w:bCs/>
          <w:color w:val="000000"/>
          <w:sz w:val="32"/>
          <w:szCs w:val="32"/>
          <w:highlight w:val="none"/>
          <w:lang w:val="en-US" w:eastAsia="zh-CN"/>
        </w:rPr>
        <w:t>5</w:t>
      </w:r>
      <w:r>
        <w:rPr>
          <w:rFonts w:hint="eastAsia" w:ascii="Times New Roman" w:hAnsi="Times New Roman" w:eastAsia="方正仿宋_GBK" w:cs="Times New Roman"/>
          <w:bCs/>
          <w:color w:val="000000"/>
          <w:sz w:val="32"/>
          <w:szCs w:val="32"/>
          <w:highlight w:val="none"/>
        </w:rPr>
        <w:t>项，</w:t>
      </w:r>
      <w:r>
        <w:rPr>
          <w:rFonts w:ascii="Times New Roman" w:hAnsi="Times New Roman" w:eastAsia="方正仿宋_GBK" w:cs="Times New Roman"/>
          <w:bCs/>
          <w:color w:val="000000"/>
          <w:sz w:val="32"/>
          <w:szCs w:val="32"/>
          <w:highlight w:val="none"/>
        </w:rPr>
        <w:t>单个项目资助经费原则上不超过</w:t>
      </w:r>
      <w:r>
        <w:rPr>
          <w:rFonts w:hint="eastAsia" w:ascii="Times New Roman" w:hAnsi="Times New Roman" w:eastAsia="方正仿宋_GBK" w:cs="Times New Roman"/>
          <w:bCs/>
          <w:color w:val="000000"/>
          <w:sz w:val="32"/>
          <w:szCs w:val="32"/>
          <w:highlight w:val="none"/>
          <w:lang w:val="en-US" w:eastAsia="zh-CN"/>
        </w:rPr>
        <w:t>6</w:t>
      </w:r>
      <w:r>
        <w:rPr>
          <w:rFonts w:ascii="Times New Roman" w:hAnsi="Times New Roman" w:eastAsia="方正仿宋_GBK" w:cs="Times New Roman"/>
          <w:bCs/>
          <w:color w:val="000000"/>
          <w:sz w:val="32"/>
          <w:szCs w:val="32"/>
          <w:highlight w:val="none"/>
        </w:rPr>
        <w:t>00万元。</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bookmarkStart w:id="13" w:name="_Toc23017"/>
      <w:r>
        <w:rPr>
          <w:rFonts w:hint="default" w:ascii="Times New Roman" w:hAnsi="Times New Roman" w:eastAsia="方正仿宋_GBK" w:cs="Times New Roman"/>
          <w:b/>
          <w:bCs/>
          <w:color w:val="000000"/>
          <w:sz w:val="32"/>
          <w:szCs w:val="32"/>
          <w:highlight w:val="none"/>
          <w:lang w:val="en-US" w:eastAsia="zh-CN"/>
        </w:rPr>
        <w:t>11.低空经济</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方向一：高原低空装备制造和测试</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kern w:val="0"/>
          <w:sz w:val="32"/>
          <w:szCs w:val="32"/>
          <w:highlight w:val="none"/>
          <w:lang w:bidi="zh-CN"/>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kern w:val="0"/>
          <w:sz w:val="32"/>
          <w:szCs w:val="32"/>
          <w:highlight w:val="none"/>
          <w:lang w:bidi="zh-CN"/>
        </w:rPr>
        <w:t>研制适用于高原环境的工业级低空装备验证机，重点突破在稀薄空气、强阵风及复杂气流条件下的一系列关键技术，包括高效气动布局优化、轻量化复合材料应用、智能挂载装备、高适应性机体结构设计以及高可靠性飞行控制系统；面向高原低空大载重长航时低空装备动力系统核心性能提升需求，研发高原低空动力系统、绿色能源动力、高原低空动力环境适应性测试和验证等关键核心技术；研发强阵风、复杂气流、弱信号等复杂条件下低空装备自主导航技术，实现无人机在高原山区、峡谷、丛林、城市等复杂环境下的高精度定位、稳定导航与智能避障。构建覆盖高原典型工况的低空试验测试平台，开展飞行性能验证、电磁兼容性评估、材料耐久性、复杂气象适应性测试等共性技术研究，为高原低空装备的工程化与规模化应用提供支撑。</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w w:val="98"/>
          <w:kern w:val="0"/>
          <w:sz w:val="32"/>
          <w:szCs w:val="32"/>
          <w:highlight w:val="none"/>
          <w:lang w:bidi="zh-CN"/>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hint="eastAsia" w:ascii="Times New Roman" w:hAnsi="Times New Roman" w:eastAsia="方正仿宋_GBK"/>
          <w:bCs/>
          <w:color w:val="000000"/>
          <w:sz w:val="32"/>
          <w:szCs w:val="32"/>
          <w:highlight w:val="none"/>
          <w:lang w:val="en-US" w:eastAsia="zh-CN"/>
        </w:rPr>
        <w:t>产品与</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实现示范化应用，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kern w:val="0"/>
          <w:sz w:val="32"/>
          <w:szCs w:val="32"/>
          <w:highlight w:val="none"/>
          <w:lang w:bidi="zh-CN"/>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4项，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color w:val="000000"/>
          <w:kern w:val="0"/>
          <w:sz w:val="32"/>
          <w:szCs w:val="32"/>
          <w:highlight w:val="none"/>
          <w:lang w:bidi="zh-CN"/>
        </w:rPr>
        <w:t>。</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方向二：低空智联网与空域动态管理</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kern w:val="0"/>
          <w:sz w:val="32"/>
          <w:szCs w:val="32"/>
          <w:highlight w:val="none"/>
          <w:lang w:bidi="zh-CN"/>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sz w:val="32"/>
          <w:szCs w:val="32"/>
          <w:highlight w:val="none"/>
        </w:rPr>
        <w:t>针对低空经济发展的通信网络与空域资源保障需求，研发高原复杂环境下的低空通信、抗干扰组网与网络优化等关键技术，支撑低空智联网的可靠通信；研发空域网格化与数字孪生、实时三维环境建模、多源融合感知与智能决策等空域管理技术，研发动态资源调度与协同控制、空域态势感知与应急处理等高效运行技术，实现低空空域资源的智能优化配置与动态均衡调度。建设具备区域覆盖、实时协同、智能决策等特征的低空智联网与空域动态管理系统，为低空经济活动提供安全、高效、可控的空域资源保障与数字化服务底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left"/>
        <w:textAlignment w:val="auto"/>
        <w:rPr>
          <w:rFonts w:ascii="Times New Roman" w:hAnsi="Times New Roman" w:eastAsia="方正仿宋_GBK"/>
          <w:color w:val="000000"/>
          <w:kern w:val="0"/>
          <w:sz w:val="32"/>
          <w:szCs w:val="32"/>
          <w:highlight w:val="none"/>
          <w:lang w:bidi="zh-CN"/>
        </w:rPr>
      </w:pPr>
      <w:r>
        <w:rPr>
          <w:rFonts w:hint="default" w:ascii="Times New Roman" w:hAnsi="Times New Roman" w:eastAsia="方正仿宋_GBK" w:cs="Times New Roman"/>
          <w:b/>
          <w:bCs/>
          <w:color w:val="000000"/>
          <w:kern w:val="2"/>
          <w:sz w:val="32"/>
          <w:szCs w:val="32"/>
          <w:highlight w:val="none"/>
          <w:lang w:val="en-US" w:eastAsia="zh-CN" w:bidi="ar-SA"/>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实现示范化应用，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kern w:val="0"/>
          <w:sz w:val="32"/>
          <w:szCs w:val="32"/>
          <w:highlight w:val="none"/>
          <w:lang w:bidi="zh-CN"/>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s="Times New Roman"/>
          <w:color w:val="000000"/>
          <w:kern w:val="0"/>
          <w:sz w:val="32"/>
          <w:szCs w:val="32"/>
          <w:highlight w:val="none"/>
          <w:lang w:val="en-US" w:eastAsia="zh-CN" w:bidi="ar"/>
        </w:rPr>
        <w:t>2项，</w:t>
      </w:r>
      <w:r>
        <w:rPr>
          <w:rFonts w:ascii="Times New Roman" w:hAnsi="Times New Roman" w:eastAsia="方正仿宋_GBK" w:cs="Times New Roman"/>
          <w:color w:val="000000"/>
          <w:kern w:val="0"/>
          <w:sz w:val="32"/>
          <w:szCs w:val="32"/>
          <w:highlight w:val="none"/>
          <w:lang w:val="en-US" w:eastAsia="zh-CN" w:bidi="ar"/>
        </w:rPr>
        <w:t>单个项目资助经费原则上不超过</w:t>
      </w:r>
      <w:r>
        <w:rPr>
          <w:rFonts w:hint="eastAsia" w:ascii="Times New Roman" w:hAnsi="Times New Roman" w:eastAsia="方正仿宋_GBK" w:cs="Times New Roman"/>
          <w:color w:val="000000"/>
          <w:kern w:val="0"/>
          <w:sz w:val="32"/>
          <w:szCs w:val="32"/>
          <w:highlight w:val="none"/>
          <w:lang w:val="en-US" w:eastAsia="zh-CN" w:bidi="ar"/>
        </w:rPr>
        <w:t>6</w:t>
      </w:r>
      <w:r>
        <w:rPr>
          <w:rFonts w:ascii="Times New Roman" w:hAnsi="Times New Roman" w:eastAsia="方正仿宋_GBK" w:cs="Times New Roman"/>
          <w:color w:val="000000"/>
          <w:kern w:val="0"/>
          <w:sz w:val="32"/>
          <w:szCs w:val="32"/>
          <w:highlight w:val="none"/>
          <w:lang w:val="en-US" w:eastAsia="zh-CN" w:bidi="ar"/>
        </w:rPr>
        <w:t>00万元。</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方向三：低空安全管控与智能协同控制</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w w:val="98"/>
          <w:kern w:val="0"/>
          <w:sz w:val="32"/>
          <w:szCs w:val="32"/>
          <w:highlight w:val="none"/>
          <w:lang w:bidi="zh-CN"/>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kern w:val="0"/>
          <w:sz w:val="32"/>
          <w:szCs w:val="32"/>
          <w:highlight w:val="none"/>
          <w:lang w:bidi="zh-CN"/>
        </w:rPr>
        <w:t>研究低空装备在GPS拒止、通信中断等复杂情况下通信、导航及自主飞行安全处置技术；研究基于全天候成像、多传感器融合及人工智能的非合作无人机探测、识别、监视及反制关键技术，突破复杂背景下低慢小目标的精准感知、意图识别与轨迹预测；研发抗干扰、防窃取的无人机信息加密与安全传输机制，满足边境、高原等敏感区域通信安全需求；面向高原复杂环境下低空安全风险与特情处置需求，</w:t>
      </w:r>
      <w:r>
        <w:rPr>
          <w:rFonts w:ascii="Times New Roman" w:hAnsi="Times New Roman" w:eastAsia="方正仿宋_GBK"/>
          <w:color w:val="000000"/>
          <w:w w:val="98"/>
          <w:kern w:val="0"/>
          <w:sz w:val="32"/>
          <w:szCs w:val="32"/>
          <w:highlight w:val="none"/>
          <w:lang w:bidi="zh-CN"/>
        </w:rPr>
        <w:t>研究低空安全风险识别、智能推演与评估、应急响应与协同处置等关键技术；研究无人机环境感知、路径规划、自主决策及控制，突破高原山区复杂环境下无人机的智能感知、航线动态避障、稳定飞行控制等关键技术；研发异构无人机集群结构优化设计、拓扑优化及识别与抗扰控制技术。</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w w:val="98"/>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实现示范化应用，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kern w:val="0"/>
          <w:sz w:val="32"/>
          <w:szCs w:val="32"/>
          <w:highlight w:val="none"/>
          <w:lang w:bidi="zh-CN"/>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2项，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color w:val="000000"/>
          <w:kern w:val="0"/>
          <w:sz w:val="32"/>
          <w:szCs w:val="32"/>
          <w:highlight w:val="none"/>
          <w:lang w:bidi="zh-CN"/>
        </w:rPr>
        <w:t>。</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方向四：面向场景应用的低空关键技术研发与创新应用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w w:val="98"/>
          <w:kern w:val="0"/>
          <w:sz w:val="32"/>
          <w:szCs w:val="32"/>
          <w:highlight w:val="none"/>
          <w:lang w:bidi="zh-CN"/>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kern w:val="0"/>
          <w:sz w:val="32"/>
          <w:szCs w:val="32"/>
          <w:highlight w:val="none"/>
          <w:lang w:bidi="zh-CN"/>
        </w:rPr>
        <w:t>面向城市治理、工业巡检、应急救灾、农林作业、生态监测、交通物流等典型场景，研发基于场景应用需求的自主导航技术，实现无人机在不同应用场景下高精度定位、自主导航、实时避障与路径规划技术；以场景应用为牵引，基于无人机多光谱、高光谱、激光雷达等传感数据，研究智能感知与精准识别技术，研发轻量化人工智能算法，</w:t>
      </w:r>
      <w:r>
        <w:rPr>
          <w:rFonts w:ascii="Times New Roman" w:hAnsi="Times New Roman" w:eastAsia="方正仿宋_GBK"/>
          <w:color w:val="000000"/>
          <w:w w:val="98"/>
          <w:kern w:val="0"/>
          <w:sz w:val="32"/>
          <w:szCs w:val="32"/>
          <w:highlight w:val="none"/>
          <w:lang w:bidi="zh-CN"/>
        </w:rPr>
        <w:t>实现不同应用场景下特定目标的高精度检测与识别；研发空-地资源协同规划、复杂任务下多机协同自主作业、运营组织与模式、系统集成等关键技术，推动低空应用场景集成创新。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auto"/>
        <w:rPr>
          <w:rFonts w:ascii="Times New Roman" w:hAnsi="Times New Roman" w:eastAsia="方正仿宋_GBK"/>
          <w:color w:val="000000"/>
          <w:kern w:val="0"/>
          <w:sz w:val="32"/>
          <w:szCs w:val="32"/>
          <w:highlight w:val="none"/>
          <w:lang w:bidi="zh-CN"/>
        </w:rPr>
      </w:pPr>
      <w:r>
        <w:rPr>
          <w:rFonts w:hint="default" w:ascii="Times New Roman" w:hAnsi="Times New Roman" w:eastAsia="方正仿宋_GBK" w:cs="Times New Roman"/>
          <w:b/>
          <w:bCs/>
          <w:color w:val="000000"/>
          <w:kern w:val="2"/>
          <w:sz w:val="32"/>
          <w:szCs w:val="32"/>
          <w:highlight w:val="none"/>
          <w:lang w:val="en-US" w:eastAsia="zh-CN" w:bidi="ar-SA"/>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实现工程示范化应用或建立示范基地，</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pStyle w:val="7"/>
        <w:keepNext w:val="0"/>
        <w:keepLines w:val="0"/>
        <w:pageBreakBefore w:val="0"/>
        <w:kinsoku/>
        <w:wordWrap/>
        <w:overflowPunct/>
        <w:autoSpaceDN/>
        <w:bidi w:val="0"/>
        <w:spacing w:after="0" w:line="560" w:lineRule="exact"/>
        <w:ind w:left="0" w:leftChars="0" w:firstLine="640"/>
        <w:textAlignment w:val="auto"/>
        <w:rPr>
          <w:rFonts w:ascii="Times New Roman" w:hAnsi="Times New Roman" w:eastAsia="方正仿宋_GBK"/>
          <w:color w:val="000000"/>
          <w:kern w:val="0"/>
          <w:sz w:val="32"/>
          <w:szCs w:val="32"/>
          <w:highlight w:val="none"/>
          <w:lang w:bidi="zh-CN"/>
        </w:rPr>
      </w:pPr>
      <w:r>
        <w:rPr>
          <w:rFonts w:ascii="Times New Roman" w:hAnsi="Times New Roman" w:eastAsia="方正楷体_GBK"/>
          <w:color w:val="000000"/>
          <w:sz w:val="32"/>
          <w:szCs w:val="32"/>
          <w:highlight w:val="none"/>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3项，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color w:val="000000"/>
          <w:kern w:val="0"/>
          <w:sz w:val="32"/>
          <w:szCs w:val="32"/>
          <w:highlight w:val="none"/>
          <w:lang w:bidi="zh-CN"/>
        </w:rPr>
        <w:t>。</w:t>
      </w:r>
    </w:p>
    <w:p>
      <w:pPr>
        <w:keepNext w:val="0"/>
        <w:keepLines w:val="0"/>
        <w:pageBreakBefore w:val="0"/>
        <w:kinsoku/>
        <w:wordWrap/>
        <w:overflowPunct/>
        <w:autoSpaceDN/>
        <w:bidi w:val="0"/>
        <w:spacing w:line="560" w:lineRule="exact"/>
        <w:ind w:firstLine="640"/>
        <w:textAlignment w:val="auto"/>
        <w:rPr>
          <w:rFonts w:ascii="Times New Roman" w:hAnsi="Times New Roman" w:eastAsia="方正楷体_GBK"/>
          <w:color w:val="000000"/>
          <w:sz w:val="32"/>
          <w:szCs w:val="32"/>
          <w:highlight w:val="none"/>
        </w:rPr>
      </w:pPr>
      <w:r>
        <w:rPr>
          <w:rFonts w:ascii="Times New Roman" w:hAnsi="Times New Roman" w:eastAsia="方正楷体_GBK"/>
          <w:color w:val="000000"/>
          <w:sz w:val="32"/>
          <w:szCs w:val="32"/>
          <w:highlight w:val="none"/>
        </w:rPr>
        <w:t>（三）未来产业</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12.人工智能</w:t>
      </w:r>
      <w:bookmarkEnd w:id="13"/>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w:t>
      </w:r>
      <w:r>
        <w:rPr>
          <w:rFonts w:hint="eastAsia" w:ascii="Times New Roman" w:hAnsi="Times New Roman" w:eastAsia="方正仿宋_GBK" w:cs="Times New Roman"/>
          <w:b/>
          <w:bCs/>
          <w:color w:val="000000"/>
          <w:sz w:val="32"/>
          <w:szCs w:val="32"/>
          <w:highlight w:val="none"/>
          <w:lang w:val="en-US" w:eastAsia="zh-CN"/>
        </w:rPr>
        <w:t>一</w:t>
      </w:r>
      <w:r>
        <w:rPr>
          <w:rFonts w:hint="default" w:ascii="Times New Roman" w:hAnsi="Times New Roman" w:eastAsia="方正仿宋_GBK" w:cs="Times New Roman"/>
          <w:b/>
          <w:bCs/>
          <w:color w:val="000000"/>
          <w:sz w:val="32"/>
          <w:szCs w:val="32"/>
          <w:highlight w:val="none"/>
          <w:lang w:val="en-US" w:eastAsia="zh-CN"/>
        </w:rPr>
        <w:t>：“人工智能+科学技术”</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sz w:val="32"/>
          <w:szCs w:val="32"/>
          <w:highlight w:val="none"/>
        </w:rPr>
        <w:t>以人工智能驱动前沿工业研发，在高端装备制造、新材料、绿色能源等产业领域形成突破性技术成果，在云南开展AI赋能科研范式的典型场景示范应用，以数智融合加速技术创新和产业升级，探索多源异构数据驱动的科学发现新模式，实现智能化应用的成果转化。</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实现示范化应用，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s="Times New Roman"/>
          <w:color w:val="000000"/>
          <w:sz w:val="32"/>
          <w:szCs w:val="32"/>
          <w:highlight w:val="none"/>
        </w:rPr>
        <w:t>2项，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w:t>
      </w:r>
      <w:r>
        <w:rPr>
          <w:rFonts w:hint="eastAsia" w:ascii="Times New Roman" w:hAnsi="Times New Roman" w:eastAsia="方正仿宋_GBK" w:cs="Times New Roman"/>
          <w:b/>
          <w:bCs/>
          <w:color w:val="000000"/>
          <w:sz w:val="32"/>
          <w:szCs w:val="32"/>
          <w:highlight w:val="none"/>
          <w:lang w:val="en-US" w:eastAsia="zh-CN"/>
        </w:rPr>
        <w:t>二</w:t>
      </w:r>
      <w:r>
        <w:rPr>
          <w:rFonts w:hint="default" w:ascii="Times New Roman" w:hAnsi="Times New Roman" w:eastAsia="方正仿宋_GBK" w:cs="Times New Roman"/>
          <w:b/>
          <w:bCs/>
          <w:color w:val="000000"/>
          <w:sz w:val="32"/>
          <w:szCs w:val="32"/>
          <w:highlight w:val="none"/>
          <w:lang w:val="en-US" w:eastAsia="zh-CN"/>
        </w:rPr>
        <w:t>：“人工智能+产业发展”</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hint="eastAsia" w:ascii="Times New Roman" w:hAnsi="Times New Roman" w:eastAsia="方正仿宋_GBK"/>
          <w:color w:val="000000"/>
          <w:sz w:val="32"/>
          <w:szCs w:val="32"/>
          <w:highlight w:val="none"/>
        </w:rPr>
        <w:t>聚焦资源型产业和先进制造业，深化人工智能融合赋能</w:t>
      </w:r>
      <w:r>
        <w:rPr>
          <w:rFonts w:hint="eastAsia" w:ascii="Times New Roman" w:hAnsi="Times New Roman" w:eastAsia="方正仿宋_GBK"/>
          <w:color w:val="000000"/>
          <w:sz w:val="32"/>
          <w:szCs w:val="32"/>
          <w:highlight w:val="none"/>
          <w:lang w:eastAsia="zh-CN"/>
        </w:rPr>
        <w:t>，</w:t>
      </w:r>
      <w:r>
        <w:rPr>
          <w:rFonts w:hint="eastAsia" w:ascii="Times New Roman" w:hAnsi="Times New Roman" w:eastAsia="方正仿宋_GBK"/>
          <w:color w:val="000000"/>
          <w:sz w:val="32"/>
          <w:szCs w:val="32"/>
          <w:highlight w:val="none"/>
        </w:rPr>
        <w:t>加强资源勘探、智能开采、高效利用与循环回收等环节的创新应用，构建材料基因工程等高质量数据集，推广无人智能采矿装备，部署垂类大模型和智能体，实施全流程智能化调控与改造，打造一批数智工厂，推广具身智能等高端装备，鼓励发展集成电路材料、智能终端、智能服务器、低空装备等产业</w:t>
      </w:r>
      <w:r>
        <w:rPr>
          <w:rFonts w:ascii="Times New Roman" w:hAnsi="Times New Roman" w:eastAsia="方正仿宋_GBK"/>
          <w:color w:val="000000"/>
          <w:sz w:val="32"/>
          <w:szCs w:val="32"/>
          <w:highlight w:val="none"/>
        </w:rPr>
        <w:t>。</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实现示范化应用，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0" w:firstLineChars="200"/>
        <w:textAlignment w:val="auto"/>
        <w:rPr>
          <w:rFonts w:ascii="Times New Roman" w:hAnsi="Times New Roman" w:eastAsia="方正仿宋_GBK"/>
          <w:color w:val="000000"/>
          <w:sz w:val="32"/>
          <w:szCs w:val="32"/>
          <w:highlight w:val="none"/>
        </w:rPr>
      </w:pPr>
      <w:r>
        <w:rPr>
          <w:rFonts w:ascii="Times New Roman" w:hAnsi="Times New Roman" w:eastAsia="方正楷体_GBK"/>
          <w:color w:val="000000"/>
          <w:sz w:val="32"/>
          <w:szCs w:val="32"/>
          <w:highlight w:val="none"/>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s="Times New Roman"/>
          <w:color w:val="000000"/>
          <w:sz w:val="32"/>
          <w:szCs w:val="32"/>
          <w:highlight w:val="none"/>
          <w:lang w:val="en-US" w:eastAsia="zh-CN"/>
        </w:rPr>
        <w:t>4</w:t>
      </w:r>
      <w:r>
        <w:rPr>
          <w:rFonts w:hint="eastAsia" w:ascii="Times New Roman" w:hAnsi="Times New Roman" w:eastAsia="方正仿宋_GBK" w:cs="Times New Roman"/>
          <w:color w:val="000000"/>
          <w:sz w:val="32"/>
          <w:szCs w:val="32"/>
          <w:highlight w:val="none"/>
        </w:rPr>
        <w:t>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w:t>
      </w:r>
      <w:r>
        <w:rPr>
          <w:rFonts w:hint="eastAsia" w:ascii="Times New Roman" w:hAnsi="Times New Roman" w:eastAsia="方正仿宋_GBK" w:cs="Times New Roman"/>
          <w:b/>
          <w:bCs/>
          <w:color w:val="000000"/>
          <w:sz w:val="32"/>
          <w:szCs w:val="32"/>
          <w:highlight w:val="none"/>
          <w:lang w:val="en-US" w:eastAsia="zh-CN"/>
        </w:rPr>
        <w:t>三</w:t>
      </w:r>
      <w:r>
        <w:rPr>
          <w:rFonts w:hint="default" w:ascii="Times New Roman" w:hAnsi="Times New Roman" w:eastAsia="方正仿宋_GBK" w:cs="Times New Roman"/>
          <w:b/>
          <w:bCs/>
          <w:color w:val="000000"/>
          <w:sz w:val="32"/>
          <w:szCs w:val="32"/>
          <w:highlight w:val="none"/>
          <w:lang w:val="en-US" w:eastAsia="zh-CN"/>
        </w:rPr>
        <w:t>：“人工智能+绿色能源”</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sz w:val="32"/>
          <w:szCs w:val="32"/>
          <w:highlight w:val="none"/>
        </w:rPr>
        <w:t>深化人工智能在能源建设、调度、算电协同等场景的应用，优化电源电网布局与智能建造。推动“人工智能+风光水储”一体化协同，强化风光功率预测、风光电站智能运维、水电优化调度、灵活性资源调控与智能电网管理，推动绿色能源、节能降碳等多领域数据汇聚、处理、分析和融合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实现示范化应用，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s="Times New Roman"/>
          <w:color w:val="000000"/>
          <w:sz w:val="32"/>
          <w:szCs w:val="32"/>
          <w:highlight w:val="none"/>
        </w:rPr>
        <w:t>2项，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w:t>
      </w:r>
      <w:r>
        <w:rPr>
          <w:rFonts w:hint="eastAsia" w:ascii="Times New Roman" w:hAnsi="Times New Roman" w:eastAsia="方正仿宋_GBK" w:cs="Times New Roman"/>
          <w:b/>
          <w:bCs/>
          <w:color w:val="000000"/>
          <w:sz w:val="32"/>
          <w:szCs w:val="32"/>
          <w:highlight w:val="none"/>
          <w:lang w:val="en-US" w:eastAsia="zh-CN"/>
        </w:rPr>
        <w:t>四</w:t>
      </w:r>
      <w:r>
        <w:rPr>
          <w:rFonts w:hint="default" w:ascii="Times New Roman" w:hAnsi="Times New Roman" w:eastAsia="方正仿宋_GBK" w:cs="Times New Roman"/>
          <w:b/>
          <w:bCs/>
          <w:color w:val="000000"/>
          <w:sz w:val="32"/>
          <w:szCs w:val="32"/>
          <w:highlight w:val="none"/>
          <w:lang w:val="en-US" w:eastAsia="zh-CN"/>
        </w:rPr>
        <w:t>：“人工智能+交通物流”</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sz w:val="32"/>
          <w:szCs w:val="32"/>
          <w:highlight w:val="none"/>
        </w:rPr>
        <w:t>运用人工智能赋能智慧物流、智能交通、低空经济等场景应用。推进货运寄递数据、运单数据、结算数据等共享互认，探索发展智慧仓储物流业，提升多式联运效能。加强综合交通各领域垂直大模型在规划设计、智能管养、运行监测、减灾防灾、应急安全、管理决策等方面的研发和应用，加快实施交通运输典型场景及综合交通运输大模型研发，加强交通智能体和智能终端应用。培育“人工智能+低空经济”产业业态，服务短途货运和应急物流；开展智能网联汽车基础设施数智化关键技术研究，推进城市智能网联汽车基础设施建设及示范应用；开展复杂场景下无人智慧物流运营、安全监管等关键技术研究，形成多典型场景的运营测试与应用示范。</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实现示范化应用，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s="Times New Roman"/>
          <w:color w:val="000000"/>
          <w:sz w:val="32"/>
          <w:szCs w:val="32"/>
          <w:highlight w:val="none"/>
        </w:rPr>
        <w:t>2项，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bookmarkStart w:id="14" w:name="_Toc20452"/>
      <w:r>
        <w:rPr>
          <w:rFonts w:hint="default" w:ascii="Times New Roman" w:hAnsi="Times New Roman" w:eastAsia="方正仿宋_GBK" w:cs="Times New Roman"/>
          <w:b/>
          <w:bCs/>
          <w:color w:val="000000"/>
          <w:sz w:val="32"/>
          <w:szCs w:val="32"/>
          <w:highlight w:val="none"/>
          <w:lang w:val="en-US" w:eastAsia="zh-CN"/>
        </w:rPr>
        <w:t>方向</w:t>
      </w:r>
      <w:r>
        <w:rPr>
          <w:rFonts w:hint="eastAsia" w:ascii="Times New Roman" w:hAnsi="Times New Roman" w:eastAsia="方正仿宋_GBK" w:cs="Times New Roman"/>
          <w:b/>
          <w:bCs/>
          <w:color w:val="000000"/>
          <w:sz w:val="32"/>
          <w:szCs w:val="32"/>
          <w:highlight w:val="none"/>
          <w:lang w:val="en-US" w:eastAsia="zh-CN"/>
        </w:rPr>
        <w:t>五</w:t>
      </w:r>
      <w:r>
        <w:rPr>
          <w:rFonts w:hint="default" w:ascii="Times New Roman" w:hAnsi="Times New Roman" w:eastAsia="方正仿宋_GBK" w:cs="Times New Roman"/>
          <w:b/>
          <w:bCs/>
          <w:color w:val="000000"/>
          <w:sz w:val="32"/>
          <w:szCs w:val="32"/>
          <w:highlight w:val="none"/>
          <w:lang w:val="en-US" w:eastAsia="zh-CN"/>
        </w:rPr>
        <w:t>：人工智能核心技术研究</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sz w:val="32"/>
          <w:szCs w:val="32"/>
          <w:highlight w:val="none"/>
        </w:rPr>
        <w:t>研发适配人工智能大模型的异构计算融合技术，突破国产智算基础设施软硬件协同优化、能效评价体系及绿色低碳算力调度关键算法，构建高效、绿色、安全的算力底座；研究面向多模态大模型的数据语义对齐、标注、合成、增强、评测等技术，建设开源高质量多模态数据库与知识库，同时研发高保真、高并发、强物理一致性的智能仿真引擎与世界模型；探索多模态统一表征与对齐技术，研发参数规模适度、性能优异的通用大模型底座，支持面向典型应用场景的适应性优化，建立高精度、可解释且不依赖大量标注数据的新型算法库，突破大规模预训练模型的压缩、微调与高效部署技术；构建以大模型为核心的自主智能系统，研究智能体多任务分解、长程规划、提示词工程与自主决策调优技术，探索具身智能感知、决策与执行一体化核心技术；支持面向应用需求，开发智能体；基于商用密码与抗量子密码的人工智能安全防护体系研发与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实现示范化应用，</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s="Times New Roman"/>
          <w:color w:val="000000"/>
          <w:sz w:val="32"/>
          <w:szCs w:val="32"/>
          <w:highlight w:val="none"/>
          <w:lang w:val="en-US" w:eastAsia="zh-CN"/>
        </w:rPr>
        <w:t>2</w:t>
      </w:r>
      <w:r>
        <w:rPr>
          <w:rFonts w:hint="eastAsia" w:ascii="Times New Roman" w:hAnsi="Times New Roman" w:eastAsia="方正仿宋_GBK" w:cs="Times New Roman"/>
          <w:color w:val="000000"/>
          <w:sz w:val="32"/>
          <w:szCs w:val="32"/>
          <w:highlight w:val="none"/>
        </w:rPr>
        <w:t>项，</w:t>
      </w:r>
      <w:r>
        <w:rPr>
          <w:rFonts w:ascii="Times New Roman" w:hAnsi="Times New Roman" w:eastAsia="方正仿宋_GBK" w:cs="Times New Roman"/>
          <w:color w:val="000000"/>
          <w:sz w:val="32"/>
          <w:szCs w:val="32"/>
          <w:highlight w:val="none"/>
        </w:rPr>
        <w:t>单个项目资助经费原则上不超过</w:t>
      </w:r>
      <w:r>
        <w:rPr>
          <w:rFonts w:hint="eastAsia" w:ascii="Times New Roman" w:hAnsi="Times New Roman" w:eastAsia="方正仿宋_GBK" w:cs="Times New Roman"/>
          <w:color w:val="000000"/>
          <w:sz w:val="32"/>
          <w:szCs w:val="32"/>
          <w:highlight w:val="none"/>
          <w:lang w:val="en-US" w:eastAsia="zh-CN"/>
        </w:rPr>
        <w:t>6</w:t>
      </w:r>
      <w:r>
        <w:rPr>
          <w:rFonts w:ascii="Times New Roman" w:hAnsi="Times New Roman" w:eastAsia="方正仿宋_GBK" w:cs="Times New Roman"/>
          <w:color w:val="000000"/>
          <w:sz w:val="32"/>
          <w:szCs w:val="32"/>
          <w:highlight w:val="none"/>
        </w:rPr>
        <w:t>00万元。</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13.氢能及新型储能</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方向一：绿氢关键技术研发与应用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bCs/>
          <w:color w:val="000000"/>
          <w:spacing w:val="8"/>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bCs/>
          <w:color w:val="000000"/>
          <w:spacing w:val="8"/>
          <w:sz w:val="32"/>
          <w:szCs w:val="32"/>
          <w:highlight w:val="none"/>
        </w:rPr>
        <w:t>新能源制氢、绿氢制备技术、绿氢化工应用技术、电解水制氢非贵金属催化剂及双极板制备技术、氢燃料电池关键材料及器件的集成应用技术、高密度储氢材料制备技术及储氢工艺、氢能中长时储能技术、绿氢“制-储-运-用”与多场景协同应用技术及全产业链模块化装备。风电/光伏弃电消纳的高比例可再生能源波动性适配技术，弃电消纳的绿氢“源—网—荷—储—用”全流程动态仿真与协同优化及控制技术，完成多能互补制氢工艺及离网型模块化装备成套技术；开发适应宽功率波动（10%</w:t>
      </w:r>
      <w:r>
        <w:rPr>
          <w:rFonts w:hint="eastAsia" w:ascii="Times New Roman" w:hAnsi="Times New Roman" w:eastAsia="方正仿宋_GBK"/>
          <w:bCs/>
          <w:color w:val="000000"/>
          <w:spacing w:val="8"/>
          <w:sz w:val="32"/>
          <w:szCs w:val="32"/>
          <w:highlight w:val="none"/>
          <w:lang w:eastAsia="zh-CN"/>
        </w:rPr>
        <w:t>—</w:t>
      </w:r>
      <w:r>
        <w:rPr>
          <w:rFonts w:ascii="Times New Roman" w:hAnsi="Times New Roman" w:eastAsia="方正仿宋_GBK"/>
          <w:bCs/>
          <w:color w:val="000000"/>
          <w:spacing w:val="8"/>
          <w:sz w:val="32"/>
          <w:szCs w:val="32"/>
          <w:highlight w:val="none"/>
        </w:rPr>
        <w:t>110%）的电解水制氢系统，解决低负荷工况下的安全稳定运行及快速启停工程应用。</w:t>
      </w:r>
    </w:p>
    <w:p>
      <w:pPr>
        <w:pStyle w:val="7"/>
        <w:keepNext w:val="0"/>
        <w:keepLines w:val="0"/>
        <w:pageBreakBefore w:val="0"/>
        <w:kinsoku/>
        <w:wordWrap/>
        <w:overflowPunct/>
        <w:autoSpaceDN/>
        <w:bidi w:val="0"/>
        <w:spacing w:after="0" w:line="560" w:lineRule="exact"/>
        <w:ind w:left="0" w:leftChars="0" w:firstLine="640"/>
        <w:textAlignment w:val="auto"/>
        <w:rPr>
          <w:rFonts w:ascii="Times New Roman" w:hAnsi="Times New Roman" w:eastAsia="方正仿宋_GBK"/>
          <w:bCs/>
          <w:color w:val="000000"/>
          <w:spacing w:val="6"/>
          <w:w w:val="98"/>
          <w:sz w:val="32"/>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主要考核方向与内容：</w:t>
      </w:r>
      <w:r>
        <w:rPr>
          <w:rFonts w:hint="eastAsia" w:ascii="Times New Roman" w:hAnsi="Times New Roman" w:eastAsia="方正仿宋_GBK"/>
          <w:bCs/>
          <w:color w:val="000000"/>
          <w:sz w:val="32"/>
          <w:szCs w:val="32"/>
          <w:highlight w:val="none"/>
          <w:lang w:val="en-US" w:eastAsia="zh-CN"/>
        </w:rPr>
        <w:t>产品与</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实现工程示范化应用或建立示范基地，</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pStyle w:val="7"/>
        <w:keepNext w:val="0"/>
        <w:keepLines w:val="0"/>
        <w:pageBreakBefore w:val="0"/>
        <w:kinsoku/>
        <w:wordWrap/>
        <w:overflowPunct/>
        <w:autoSpaceDN/>
        <w:bidi w:val="0"/>
        <w:spacing w:after="0" w:line="560" w:lineRule="exact"/>
        <w:ind w:left="0" w:leftChars="0" w:firstLine="640"/>
        <w:textAlignment w:val="auto"/>
        <w:rPr>
          <w:rFonts w:ascii="Times New Roman" w:hAnsi="Times New Roman" w:eastAsia="方正仿宋_GBK"/>
          <w:bCs/>
          <w:color w:val="000000"/>
          <w:spacing w:val="8"/>
          <w:sz w:val="32"/>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s="Times New Roman"/>
          <w:color w:val="000000"/>
          <w:kern w:val="2"/>
          <w:sz w:val="32"/>
          <w:szCs w:val="32"/>
          <w:highlight w:val="none"/>
          <w:lang w:val="en-US" w:eastAsia="zh-CN" w:bidi="ar-SA"/>
        </w:rPr>
        <w:t>4项，</w:t>
      </w:r>
      <w:r>
        <w:rPr>
          <w:rFonts w:ascii="Times New Roman" w:hAnsi="Times New Roman" w:eastAsia="方正仿宋_GBK" w:cs="Times New Roman"/>
          <w:color w:val="000000"/>
          <w:kern w:val="2"/>
          <w:sz w:val="32"/>
          <w:szCs w:val="32"/>
          <w:highlight w:val="none"/>
          <w:lang w:val="en-US" w:eastAsia="zh-CN" w:bidi="ar-SA"/>
        </w:rPr>
        <w:t>单</w:t>
      </w:r>
      <w:r>
        <w:rPr>
          <w:rFonts w:ascii="Times New Roman" w:hAnsi="Times New Roman" w:eastAsia="方正仿宋_GBK"/>
          <w:color w:val="000000"/>
          <w:sz w:val="32"/>
          <w:szCs w:val="32"/>
          <w:highlight w:val="none"/>
        </w:rPr>
        <w:t>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bCs/>
          <w:color w:val="000000"/>
          <w:spacing w:val="8"/>
          <w:sz w:val="32"/>
          <w:szCs w:val="32"/>
          <w:highlight w:val="none"/>
        </w:rPr>
        <w:t>。</w:t>
      </w:r>
    </w:p>
    <w:p>
      <w:pPr>
        <w:pStyle w:val="7"/>
        <w:keepNext w:val="0"/>
        <w:keepLines w:val="0"/>
        <w:pageBreakBefore w:val="0"/>
        <w:kinsoku/>
        <w:wordWrap/>
        <w:overflowPunct/>
        <w:autoSpaceDN/>
        <w:bidi w:val="0"/>
        <w:spacing w:after="0" w:line="560" w:lineRule="exact"/>
        <w:ind w:left="0" w:leftChars="0" w:firstLine="640"/>
        <w:textAlignment w:val="auto"/>
        <w:rPr>
          <w:rFonts w:hint="default" w:ascii="Times New Roman" w:hAnsi="Times New Roman" w:eastAsia="方正仿宋_GBK" w:cs="Times New Roman"/>
          <w:b/>
          <w:bCs/>
          <w:color w:val="000000"/>
          <w:kern w:val="2"/>
          <w:sz w:val="32"/>
          <w:szCs w:val="32"/>
          <w:highlight w:val="none"/>
          <w:lang w:val="en-US" w:eastAsia="zh-CN" w:bidi="ar-SA"/>
        </w:rPr>
      </w:pPr>
      <w:r>
        <w:rPr>
          <w:rFonts w:hint="default" w:ascii="Times New Roman" w:hAnsi="Times New Roman" w:eastAsia="方正仿宋_GBK" w:cs="Times New Roman"/>
          <w:b/>
          <w:bCs/>
          <w:color w:val="000000"/>
          <w:kern w:val="2"/>
          <w:sz w:val="32"/>
          <w:szCs w:val="32"/>
          <w:highlight w:val="none"/>
          <w:lang w:val="en-US" w:eastAsia="zh-CN" w:bidi="ar-SA"/>
        </w:rPr>
        <w:t>方向二：新型储能关键技术研发与应用</w:t>
      </w:r>
    </w:p>
    <w:p>
      <w:pPr>
        <w:pStyle w:val="7"/>
        <w:keepNext w:val="0"/>
        <w:keepLines w:val="0"/>
        <w:pageBreakBefore w:val="0"/>
        <w:kinsoku/>
        <w:wordWrap/>
        <w:overflowPunct/>
        <w:autoSpaceDN/>
        <w:bidi w:val="0"/>
        <w:spacing w:after="0" w:line="560" w:lineRule="exact"/>
        <w:ind w:left="0" w:leftChars="0" w:firstLine="640"/>
        <w:textAlignment w:val="auto"/>
        <w:rPr>
          <w:rFonts w:ascii="Times New Roman" w:hAnsi="Times New Roman" w:eastAsia="方正仿宋_GBK"/>
          <w:bCs/>
          <w:color w:val="000000"/>
          <w:spacing w:val="8"/>
          <w:sz w:val="32"/>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主要支持内容：</w:t>
      </w:r>
      <w:r>
        <w:rPr>
          <w:rFonts w:ascii="Times New Roman" w:hAnsi="Times New Roman" w:eastAsia="方正仿宋_GBK"/>
          <w:bCs/>
          <w:color w:val="000000"/>
          <w:spacing w:val="8"/>
          <w:sz w:val="32"/>
          <w:szCs w:val="32"/>
          <w:highlight w:val="none"/>
        </w:rPr>
        <w:t>电化学储能、抽水蓄能、压缩空气储能、储热式储能、热泵储能、电网侧中长时储能、虚拟电厂、储能安全及其他新型储能关键技术研发与应用。</w:t>
      </w:r>
    </w:p>
    <w:p>
      <w:pPr>
        <w:pStyle w:val="7"/>
        <w:keepNext w:val="0"/>
        <w:keepLines w:val="0"/>
        <w:pageBreakBefore w:val="0"/>
        <w:kinsoku/>
        <w:wordWrap/>
        <w:overflowPunct/>
        <w:autoSpaceDN/>
        <w:bidi w:val="0"/>
        <w:spacing w:after="0" w:line="560" w:lineRule="exact"/>
        <w:ind w:left="0" w:leftChars="0" w:firstLine="640"/>
        <w:textAlignment w:val="auto"/>
        <w:rPr>
          <w:rFonts w:ascii="Times New Roman" w:hAnsi="Times New Roman" w:eastAsia="方正仿宋_GBK"/>
          <w:bCs/>
          <w:color w:val="000000"/>
          <w:spacing w:val="8"/>
          <w:sz w:val="32"/>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实现工程示范化应用或建立示范基地，</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0"/>
        <w:textAlignment w:val="auto"/>
        <w:rPr>
          <w:rFonts w:ascii="Times New Roman" w:hAnsi="Times New Roman" w:eastAsia="方正楷体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4项，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r>
        <w:rPr>
          <w:rFonts w:ascii="Times New Roman" w:hAnsi="Times New Roman" w:eastAsia="方正仿宋_GBK"/>
          <w:bCs/>
          <w:color w:val="000000"/>
          <w:spacing w:val="8"/>
          <w:sz w:val="32"/>
          <w:szCs w:val="32"/>
          <w:highlight w:val="none"/>
        </w:rPr>
        <w:t>。</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14.卫星应用</w:t>
      </w:r>
      <w:bookmarkEnd w:id="14"/>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方向一：资源环境生态要素多源遥感智能感知关键技术及创新应用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sz w:val="32"/>
          <w:szCs w:val="32"/>
          <w:highlight w:val="none"/>
        </w:rPr>
        <w:t>研究多源异构遥感数据标准化治理与共享服务、自动几何精纠正、多时相光谱与辐射一致性对齐等关键技术；重点开展传感成像过程不确定性影响、遥感定量反演和可视化增强制图等技术研究，突破基于国产卫星载荷与自主算法框架的GeoAI智能感知、光谱与辐射微变化特征提取与亚像元增强等关键技术；推进多源遥感数据资源池、资源环境生态要素遥感高精度反演、遥感大数据云平台等数据基础设施建设，研发卫星遥感智能处理平台、WebGIS+APP应用服务系统，构建覆盖全域、高频智能、自主可控的卫星数据获取能力，形成“天空地”协同监测解决方案，推动资源环境生态监测模式从“变化发现”向“智能预警”升级，研究“数据获取、智能处理、场景应用、服务输出”的全链条服务体系。面向农业、生态、应急、水利、自然资源、交通等行业开展示范应用并实现业务化运行。</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实现工程示范化应用或建立示范基地，</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2项，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方向二：应急通信保障关键技术及创新应用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sz w:val="32"/>
          <w:szCs w:val="32"/>
          <w:highlight w:val="none"/>
        </w:rPr>
        <w:t>聚焦空天地一体化应急通信与全域保障，重点研究应急临战状态下动态网络部署与灵活调整、宽窄带融合通信、卫星与地面网络融合等关键技术；突破高原山区极端条件下信号的可靠传输与位置服务、卫星异构扩展通信、应急信息萃取、现场与指挥部信息实时同步等关键技术，实现覆盖宽窄带、空间立体、手段多元化的全域应急通信保障；研究基于国密算法的数据安全加密技术，解决应急通信保障的全链路数据防篡改与身份认证痛点问题，推进防灾减灾救灾数据安全可控化、应急通信保障自主可信化。围绕政务、电力、交通、林业、应急管理等在应急通信保障领域的需求开展示范应用，形成全域应急通信保障技术体系。</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实现工程示范化应用或建立示范基地，</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kern w:val="0"/>
          <w:sz w:val="32"/>
          <w:szCs w:val="32"/>
          <w:highlight w:val="none"/>
          <w:lang w:bidi="zh-CN"/>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2项，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方向三：北斗星地协同一体化服务与实时监测关键技术及创新应用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ascii="Times New Roman" w:hAnsi="Times New Roman" w:eastAsia="方正仿宋_GBK"/>
          <w:color w:val="000000"/>
          <w:sz w:val="32"/>
          <w:szCs w:val="32"/>
          <w:highlight w:val="none"/>
        </w:rPr>
        <w:t>聚焦低纬度高原地区复杂空间环境下北斗星地协同环境感知与精密定位能力提升，构建以北斗为核心的自主可控高精度时空信息服务体系，重点研究星地一体化感知与融合处理技术，实现复杂地理与空间环境下的精准可靠感知和定位增强。研究低纬度高原复杂空间环境智能感知、北斗卫星端与用户端高精度实时产品解算、大规模实时毫米级北斗统一高精度解算以及融合广播通讯的北斗地基增强数据播发等关键技术，推进全天候、全空间、高精度的北斗时空信息服务自主可控。构建一体化北斗时空基准服务与实时监测体系，形成稳定可靠、安全自主的高精度定位能力，并面向地质灾害预警、重大设施形变监测、口岸经济建设与低空飞行保障等典型场景开展示范应用。</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主要考核方向与内容：</w:t>
      </w:r>
      <w:r>
        <w:rPr>
          <w:rFonts w:ascii="Times New Roman" w:hAnsi="Times New Roman" w:eastAsia="方正仿宋_GBK"/>
          <w:bCs/>
          <w:color w:val="000000"/>
          <w:sz w:val="32"/>
          <w:szCs w:val="32"/>
          <w:highlight w:val="none"/>
        </w:rPr>
        <w:t>技术指标达到或优于国内先进指标</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解决关键核心技术≥1项</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color w:val="000000"/>
          <w:sz w:val="32"/>
          <w:szCs w:val="32"/>
          <w:highlight w:val="none"/>
        </w:rPr>
        <w:t>形成一批知识产权</w:t>
      </w:r>
      <w:r>
        <w:rPr>
          <w:rFonts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实现工程示范化应用或建立示范基地，</w:t>
      </w:r>
      <w:r>
        <w:rPr>
          <w:rFonts w:ascii="Times New Roman" w:hAnsi="Times New Roman" w:eastAsia="方正仿宋_GBK"/>
          <w:bCs/>
          <w:color w:val="000000"/>
          <w:sz w:val="32"/>
          <w:szCs w:val="32"/>
          <w:highlight w:val="none"/>
        </w:rPr>
        <w:t>具有</w:t>
      </w:r>
      <w:r>
        <w:rPr>
          <w:rFonts w:ascii="Times New Roman" w:hAnsi="Times New Roman" w:eastAsia="方正仿宋_GBK"/>
          <w:color w:val="000000"/>
          <w:kern w:val="0"/>
          <w:sz w:val="32"/>
          <w:szCs w:val="32"/>
          <w:highlight w:val="none"/>
        </w:rPr>
        <w:t>良好的经济和社会效益。</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rPr>
        <w:t>2项，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p>
    <w:p>
      <w:pPr>
        <w:keepNext w:val="0"/>
        <w:keepLines w:val="0"/>
        <w:pageBreakBefore w:val="0"/>
        <w:kinsoku/>
        <w:wordWrap/>
        <w:overflowPunct/>
        <w:autoSpaceDN/>
        <w:bidi w:val="0"/>
        <w:spacing w:line="560" w:lineRule="exact"/>
        <w:ind w:firstLine="640"/>
        <w:textAlignment w:val="auto"/>
        <w:rPr>
          <w:rFonts w:ascii="Times New Roman" w:hAnsi="Times New Roman" w:eastAsia="方正楷体_GBK"/>
          <w:color w:val="000000"/>
          <w:sz w:val="32"/>
          <w:szCs w:val="32"/>
          <w:highlight w:val="none"/>
        </w:rPr>
      </w:pPr>
      <w:r>
        <w:rPr>
          <w:rFonts w:ascii="Times New Roman" w:hAnsi="Times New Roman" w:eastAsia="方正楷体_GBK"/>
          <w:color w:val="000000"/>
          <w:sz w:val="32"/>
          <w:szCs w:val="32"/>
          <w:highlight w:val="none"/>
        </w:rPr>
        <w:t>（四）其他支持方式</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15.重大工程建设关键技术攻关</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bookmarkStart w:id="15" w:name="_Hlk194066931"/>
      <w:r>
        <w:rPr>
          <w:rFonts w:hint="default" w:ascii="Times New Roman" w:hAnsi="Times New Roman" w:eastAsia="方正仿宋_GBK" w:cs="Times New Roman"/>
          <w:b/>
          <w:bCs/>
          <w:color w:val="000000"/>
          <w:sz w:val="32"/>
          <w:szCs w:val="32"/>
          <w:highlight w:val="none"/>
          <w:lang w:val="en-US" w:eastAsia="zh-CN"/>
        </w:rPr>
        <w:t>主要支持内容：</w:t>
      </w:r>
      <w:bookmarkEnd w:id="15"/>
      <w:r>
        <w:rPr>
          <w:rFonts w:ascii="Times New Roman" w:hAnsi="Times New Roman" w:eastAsia="方正仿宋_GBK"/>
          <w:color w:val="000000"/>
          <w:sz w:val="32"/>
          <w:szCs w:val="32"/>
          <w:highlight w:val="none"/>
        </w:rPr>
        <w:t>围绕交通、水利、水电等领域的重大工程建设，开展勘察、设计、施工等关键技术攻关，解决重大工程建设中的技术难点、卡点问题。</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申报条件及要求：</w:t>
      </w:r>
      <w:r>
        <w:rPr>
          <w:rFonts w:ascii="Times New Roman" w:hAnsi="Times New Roman" w:eastAsia="方正仿宋_GBK"/>
          <w:color w:val="000000"/>
          <w:sz w:val="32"/>
          <w:szCs w:val="32"/>
          <w:highlight w:val="none"/>
        </w:rPr>
        <w:t>符合云南经济社会发展要求，服务于重大工程建设，采取“一事一议”方式进行。</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eastAsia" w:ascii="Times New Roman" w:hAnsi="Times New Roman" w:eastAsia="方正仿宋_GBK" w:cs="Times New Roman"/>
          <w:b/>
          <w:bCs/>
          <w:color w:val="000000"/>
          <w:sz w:val="32"/>
          <w:szCs w:val="32"/>
          <w:highlight w:val="none"/>
          <w:lang w:val="en-US" w:eastAsia="zh-CN"/>
        </w:rPr>
        <w:t>16</w:t>
      </w:r>
      <w:r>
        <w:rPr>
          <w:rFonts w:hint="default" w:ascii="Times New Roman" w:hAnsi="Times New Roman" w:eastAsia="方正仿宋_GBK" w:cs="Times New Roman"/>
          <w:b/>
          <w:bCs/>
          <w:color w:val="000000"/>
          <w:sz w:val="32"/>
          <w:szCs w:val="32"/>
          <w:highlight w:val="none"/>
          <w:lang w:val="en-US" w:eastAsia="zh-CN"/>
        </w:rPr>
        <w:t>.科技成果落地转化</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sz w:val="32"/>
          <w:szCs w:val="32"/>
          <w:highlight w:val="none"/>
        </w:rPr>
      </w:pPr>
      <w:r>
        <w:rPr>
          <w:rFonts w:hint="default" w:ascii="Times New Roman" w:hAnsi="Times New Roman" w:eastAsia="方正仿宋_GBK" w:cs="Times New Roman"/>
          <w:b/>
          <w:bCs/>
          <w:color w:val="000000"/>
          <w:sz w:val="32"/>
          <w:szCs w:val="32"/>
          <w:highlight w:val="none"/>
          <w:lang w:val="en-US" w:eastAsia="zh-CN"/>
        </w:rPr>
        <w:t>主要支持内容：</w:t>
      </w:r>
      <w:r>
        <w:rPr>
          <w:rFonts w:hint="eastAsia" w:ascii="Times New Roman" w:hAnsi="Times New Roman" w:eastAsia="方正仿宋_GBK"/>
          <w:color w:val="000000"/>
          <w:sz w:val="32"/>
          <w:szCs w:val="32"/>
          <w:highlight w:val="none"/>
        </w:rPr>
        <w:t>围绕绿色铝、硅光伏、磷化工、有色金属、稀贵金属、绿色能源、现代物流、新材料、先进装备制造、数字经济、人工智能、低空经济等12个云南省重点产业，对已有科技成果进行后续试验、开发、应用、推广，形成新技术、新工艺、新材料、新产品，并实施产业化。优先支持技术成熟度高、产业化潜力大、市场前景广阔的科技成果转化项目。</w:t>
      </w:r>
    </w:p>
    <w:p>
      <w:pPr>
        <w:keepNext w:val="0"/>
        <w:keepLines w:val="0"/>
        <w:pageBreakBefore w:val="0"/>
        <w:kinsoku/>
        <w:wordWrap/>
        <w:overflowPunct/>
        <w:autoSpaceDN/>
        <w:bidi w:val="0"/>
        <w:spacing w:line="560" w:lineRule="exact"/>
        <w:ind w:firstLine="642"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主要考核方向与内容：</w:t>
      </w:r>
    </w:p>
    <w:p>
      <w:pPr>
        <w:keepNext w:val="0"/>
        <w:keepLines w:val="0"/>
        <w:pageBreakBefore w:val="0"/>
        <w:kinsoku/>
        <w:wordWrap/>
        <w:overflowPunct/>
        <w:autoSpaceDN/>
        <w:bidi w:val="0"/>
        <w:spacing w:line="560" w:lineRule="exact"/>
        <w:ind w:firstLine="640" w:firstLineChars="200"/>
        <w:textAlignment w:val="auto"/>
        <w:rPr>
          <w:rFonts w:hint="eastAsia" w:ascii="Times New Roman" w:hAnsi="Times New Roman" w:eastAsia="方正仿宋_GBK"/>
          <w:bCs/>
          <w:color w:val="000000"/>
          <w:sz w:val="32"/>
          <w:szCs w:val="32"/>
          <w:highlight w:val="none"/>
        </w:rPr>
      </w:pPr>
      <w:r>
        <w:rPr>
          <w:rFonts w:hint="eastAsia"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1</w:t>
      </w:r>
      <w:r>
        <w:rPr>
          <w:rFonts w:hint="eastAsia" w:ascii="Times New Roman" w:hAnsi="Times New Roman" w:eastAsia="方正仿宋_GBK"/>
          <w:bCs/>
          <w:color w:val="000000"/>
          <w:sz w:val="32"/>
          <w:szCs w:val="32"/>
          <w:highlight w:val="none"/>
        </w:rPr>
        <w:t>）科技成果质量高。创新性突出：所转化科技成果可解决行业痛点、难点，具备自主创新、替代进口、解决“卡脖子”问题等优势；技术方案、产品工艺、应用模式具有新颖性和先进性。技术成熟度高：所转化科技成果已完成实验室研发、小试试验，已进入中试试制、样品验证、小规模示范应用阶段，且核心技术指标稳定、产品合格率高、技术可靠安全。成果资料完备：申报的成果转化项目具备完整的技术研发资料、试验报告、检测认证报告、用户试用评价、技术工艺规程等全套支撑材料，技术体系完整、可落地、可复制。</w:t>
      </w:r>
    </w:p>
    <w:p>
      <w:pPr>
        <w:keepNext w:val="0"/>
        <w:keepLines w:val="0"/>
        <w:pageBreakBefore w:val="0"/>
        <w:kinsoku/>
        <w:wordWrap/>
        <w:overflowPunct/>
        <w:autoSpaceDN/>
        <w:bidi w:val="0"/>
        <w:spacing w:line="560" w:lineRule="exact"/>
        <w:ind w:firstLine="640" w:firstLineChars="200"/>
        <w:textAlignment w:val="auto"/>
        <w:rPr>
          <w:rFonts w:hint="eastAsia" w:ascii="Times New Roman" w:hAnsi="Times New Roman" w:eastAsia="方正仿宋_GBK"/>
          <w:bCs/>
          <w:color w:val="000000"/>
          <w:sz w:val="32"/>
          <w:szCs w:val="32"/>
          <w:highlight w:val="none"/>
        </w:rPr>
      </w:pPr>
      <w:r>
        <w:rPr>
          <w:rFonts w:hint="eastAsia"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2</w:t>
      </w:r>
      <w:r>
        <w:rPr>
          <w:rFonts w:hint="eastAsia" w:ascii="Times New Roman" w:hAnsi="Times New Roman" w:eastAsia="方正仿宋_GBK"/>
          <w:bCs/>
          <w:color w:val="000000"/>
          <w:sz w:val="32"/>
          <w:szCs w:val="32"/>
          <w:highlight w:val="none"/>
        </w:rPr>
        <w:t>）转化实施条件有保障。落地实施条件好：承接成果转化单位拥有较好的生产场地、设备设施、生产线配套、技术团队、运营管理经验，具备承接成果转化、规模化生产及市场推广的基础条件。转化方案可行：项目转化方式可行、转化路径清晰、实施步骤明确、年度进度计划可量化。团队保障有力：拥有稳定的核心技术研发及产业化实施团队，具备相关行业从业经验与项目实施能力。</w:t>
      </w:r>
    </w:p>
    <w:p>
      <w:pPr>
        <w:keepNext w:val="0"/>
        <w:keepLines w:val="0"/>
        <w:pageBreakBefore w:val="0"/>
        <w:kinsoku/>
        <w:wordWrap/>
        <w:overflowPunct/>
        <w:autoSpaceDN/>
        <w:bidi w:val="0"/>
        <w:spacing w:line="560" w:lineRule="exact"/>
        <w:ind w:firstLine="640" w:firstLineChars="200"/>
        <w:textAlignment w:val="auto"/>
        <w:rPr>
          <w:rFonts w:hint="eastAsia" w:ascii="Times New Roman" w:hAnsi="Times New Roman" w:eastAsia="方正仿宋_GBK"/>
          <w:bCs/>
          <w:color w:val="000000"/>
          <w:sz w:val="32"/>
          <w:szCs w:val="32"/>
          <w:highlight w:val="none"/>
        </w:rPr>
      </w:pPr>
      <w:r>
        <w:rPr>
          <w:rFonts w:hint="eastAsia"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3</w:t>
      </w:r>
      <w:r>
        <w:rPr>
          <w:rFonts w:hint="eastAsia" w:ascii="Times New Roman" w:hAnsi="Times New Roman" w:eastAsia="方正仿宋_GBK"/>
          <w:bCs/>
          <w:color w:val="000000"/>
          <w:sz w:val="32"/>
          <w:szCs w:val="32"/>
          <w:highlight w:val="none"/>
        </w:rPr>
        <w:t>）预期经济社会效益良好。重点评价项目实施周期内，新增销售收入、利税、市场占有率、降本增效、产能提升等量化指标；项目对完善产业生态、培育新业态、推动传统产业转型升级、壮大新兴产业、带动上下游产业链的作用；项目在节能降碳、绿色环保、安全生产、公共服务、民生改善、就业带动、标准形成等方面的示范引领作用。</w:t>
      </w:r>
    </w:p>
    <w:p>
      <w:pPr>
        <w:keepNext w:val="0"/>
        <w:keepLines w:val="0"/>
        <w:pageBreakBefore w:val="0"/>
        <w:kinsoku/>
        <w:wordWrap/>
        <w:overflowPunct/>
        <w:autoSpaceDN/>
        <w:bidi w:val="0"/>
        <w:spacing w:line="560" w:lineRule="exact"/>
        <w:ind w:firstLine="640" w:firstLineChars="200"/>
        <w:textAlignment w:val="auto"/>
        <w:rPr>
          <w:rFonts w:ascii="Times New Roman" w:hAnsi="Times New Roman" w:eastAsia="方正仿宋_GBK"/>
          <w:color w:val="000000"/>
          <w:kern w:val="0"/>
          <w:sz w:val="32"/>
          <w:szCs w:val="32"/>
          <w:highlight w:val="none"/>
        </w:rPr>
      </w:pPr>
      <w:r>
        <w:rPr>
          <w:rFonts w:hint="eastAsia" w:ascii="Times New Roman" w:hAnsi="Times New Roman" w:eastAsia="方正仿宋_GBK"/>
          <w:bCs/>
          <w:color w:val="000000"/>
          <w:sz w:val="32"/>
          <w:szCs w:val="32"/>
          <w:highlight w:val="none"/>
        </w:rPr>
        <w:t>（</w:t>
      </w:r>
      <w:r>
        <w:rPr>
          <w:rFonts w:hint="eastAsia" w:ascii="Times New Roman" w:hAnsi="Times New Roman" w:eastAsia="方正仿宋_GBK"/>
          <w:bCs/>
          <w:color w:val="000000"/>
          <w:sz w:val="32"/>
          <w:szCs w:val="32"/>
          <w:highlight w:val="none"/>
          <w:lang w:val="en-US" w:eastAsia="zh-CN"/>
        </w:rPr>
        <w:t>4</w:t>
      </w:r>
      <w:r>
        <w:rPr>
          <w:rFonts w:hint="eastAsia" w:ascii="Times New Roman" w:hAnsi="Times New Roman" w:eastAsia="方正仿宋_GBK"/>
          <w:bCs/>
          <w:color w:val="000000"/>
          <w:sz w:val="32"/>
          <w:szCs w:val="32"/>
          <w:highlight w:val="none"/>
        </w:rPr>
        <w:t>）知识产权清晰合规：所转化成果权属清晰、无争议，拥有合法有效的自主知识产权，无侵权、盗用、共有纠纷等问题。项目符合国家产业政策、环保政策、安全生产规定，不属于限制类、淘汰类产业范畴。</w:t>
      </w:r>
    </w:p>
    <w:p>
      <w:pPr>
        <w:keepNext w:val="0"/>
        <w:keepLines w:val="0"/>
        <w:pageBreakBefore w:val="0"/>
        <w:kinsoku/>
        <w:wordWrap/>
        <w:overflowPunct/>
        <w:autoSpaceDN/>
        <w:bidi w:val="0"/>
        <w:spacing w:line="560" w:lineRule="exact"/>
        <w:ind w:firstLine="642" w:firstLineChars="200"/>
        <w:textAlignment w:val="auto"/>
        <w:rPr>
          <w:rFonts w:ascii="Times New Roman" w:hAnsi="Times New Roman" w:eastAsia="方正仿宋_GBK"/>
          <w:color w:val="000000"/>
          <w:sz w:val="32"/>
          <w:szCs w:val="32"/>
          <w:highlight w:val="none"/>
        </w:rPr>
      </w:pPr>
      <w:r>
        <w:rPr>
          <w:rFonts w:hint="default" w:ascii="Times New Roman" w:hAnsi="Times New Roman" w:eastAsia="方正仿宋_GBK" w:cs="Times New Roman"/>
          <w:b/>
          <w:bCs/>
          <w:color w:val="000000"/>
          <w:sz w:val="32"/>
          <w:szCs w:val="32"/>
          <w:highlight w:val="none"/>
          <w:lang w:val="en-US" w:eastAsia="zh-CN"/>
        </w:rPr>
        <w:t>支持强度：</w:t>
      </w:r>
      <w:r>
        <w:rPr>
          <w:rFonts w:hint="eastAsia" w:ascii="Times New Roman" w:hAnsi="Times New Roman" w:eastAsia="方正仿宋_GBK"/>
          <w:color w:val="000000"/>
          <w:sz w:val="32"/>
          <w:szCs w:val="32"/>
          <w:highlight w:val="none"/>
        </w:rPr>
        <w:t>拟支持项目</w:t>
      </w:r>
      <w:r>
        <w:rPr>
          <w:rFonts w:hint="eastAsia" w:ascii="Times New Roman" w:hAnsi="Times New Roman" w:eastAsia="方正仿宋_GBK"/>
          <w:color w:val="000000"/>
          <w:sz w:val="32"/>
          <w:szCs w:val="32"/>
          <w:highlight w:val="none"/>
          <w:lang w:val="en-US" w:eastAsia="zh-CN"/>
        </w:rPr>
        <w:t>数</w:t>
      </w:r>
      <w:r>
        <w:rPr>
          <w:rFonts w:ascii="Times New Roman" w:hAnsi="Times New Roman" w:eastAsia="方正仿宋_GBK"/>
          <w:color w:val="000000"/>
          <w:sz w:val="32"/>
          <w:szCs w:val="32"/>
          <w:highlight w:val="none"/>
        </w:rPr>
        <w:t>原则上不超过</w:t>
      </w:r>
      <w:r>
        <w:rPr>
          <w:rFonts w:hint="eastAsia" w:ascii="Times New Roman" w:hAnsi="Times New Roman" w:eastAsia="方正仿宋_GBK"/>
          <w:color w:val="000000"/>
          <w:sz w:val="32"/>
          <w:szCs w:val="32"/>
          <w:highlight w:val="none"/>
          <w:lang w:val="en-US" w:eastAsia="zh-CN"/>
        </w:rPr>
        <w:t>2</w:t>
      </w:r>
      <w:r>
        <w:rPr>
          <w:rFonts w:hint="eastAsia" w:ascii="Times New Roman" w:hAnsi="Times New Roman" w:eastAsia="方正仿宋_GBK"/>
          <w:color w:val="000000"/>
          <w:sz w:val="32"/>
          <w:szCs w:val="32"/>
          <w:highlight w:val="none"/>
        </w:rPr>
        <w:t>0项，</w:t>
      </w:r>
      <w:r>
        <w:rPr>
          <w:rFonts w:ascii="Times New Roman" w:hAnsi="Times New Roman" w:eastAsia="方正仿宋_GBK"/>
          <w:color w:val="000000"/>
          <w:sz w:val="32"/>
          <w:szCs w:val="32"/>
          <w:highlight w:val="none"/>
        </w:rPr>
        <w:t>单个项目资助经费原则上不超过</w:t>
      </w:r>
      <w:r>
        <w:rPr>
          <w:rFonts w:hint="eastAsia" w:ascii="Times New Roman" w:hAnsi="Times New Roman" w:eastAsia="方正仿宋_GBK"/>
          <w:color w:val="000000"/>
          <w:sz w:val="32"/>
          <w:szCs w:val="32"/>
          <w:highlight w:val="none"/>
          <w:lang w:val="en-US" w:eastAsia="zh-CN"/>
        </w:rPr>
        <w:t>6</w:t>
      </w:r>
      <w:r>
        <w:rPr>
          <w:rFonts w:ascii="Times New Roman" w:hAnsi="Times New Roman" w:eastAsia="方正仿宋_GBK"/>
          <w:color w:val="000000"/>
          <w:sz w:val="32"/>
          <w:szCs w:val="32"/>
          <w:highlight w:val="none"/>
        </w:rPr>
        <w:t>00万元。</w:t>
      </w:r>
    </w:p>
    <w:p>
      <w:pPr>
        <w:keepNext w:val="0"/>
        <w:keepLines w:val="0"/>
        <w:pageBreakBefore w:val="0"/>
        <w:kinsoku/>
        <w:wordWrap/>
        <w:overflowPunct/>
        <w:autoSpaceDN/>
        <w:bidi w:val="0"/>
        <w:spacing w:line="560" w:lineRule="exact"/>
        <w:ind w:firstLine="640" w:firstLineChars="200"/>
        <w:textAlignment w:val="auto"/>
        <w:rPr>
          <w:rFonts w:ascii="Times New Roman" w:hAnsi="Times New Roman" w:eastAsia="方正黑体_GBK"/>
          <w:color w:val="000000"/>
          <w:sz w:val="32"/>
          <w:szCs w:val="32"/>
          <w:highlight w:val="none"/>
        </w:rPr>
      </w:pPr>
      <w:r>
        <w:rPr>
          <w:rFonts w:ascii="Times New Roman" w:hAnsi="Times New Roman" w:eastAsia="方正黑体_GBK"/>
          <w:color w:val="000000"/>
          <w:sz w:val="32"/>
          <w:szCs w:val="32"/>
          <w:highlight w:val="none"/>
        </w:rPr>
        <w:t>四、填报材料注意事项</w:t>
      </w:r>
    </w:p>
    <w:p>
      <w:pPr>
        <w:keepNext w:val="0"/>
        <w:keepLines w:val="0"/>
        <w:pageBreakBefore w:val="0"/>
        <w:widowControl/>
        <w:kinsoku/>
        <w:wordWrap/>
        <w:overflowPunct/>
        <w:autoSpaceDN/>
        <w:bidi w:val="0"/>
        <w:snapToGrid w:val="0"/>
        <w:spacing w:line="560" w:lineRule="exact"/>
        <w:ind w:firstLine="640" w:firstLineChars="200"/>
        <w:textAlignment w:val="auto"/>
        <w:rPr>
          <w:rFonts w:ascii="Times New Roman" w:hAnsi="Times New Roman" w:eastAsia="方正仿宋_GBK"/>
          <w:bCs/>
          <w:color w:val="000000"/>
          <w:sz w:val="32"/>
          <w:szCs w:val="32"/>
          <w:highlight w:val="none"/>
        </w:rPr>
      </w:pPr>
      <w:r>
        <w:rPr>
          <w:rFonts w:ascii="Times New Roman" w:hAnsi="Times New Roman" w:eastAsia="方正仿宋_GBK"/>
          <w:sz w:val="32"/>
          <w:szCs w:val="32"/>
          <w:highlight w:val="none"/>
        </w:rPr>
        <w:t>以上项目申报，</w:t>
      </w:r>
      <w:r>
        <w:rPr>
          <w:rFonts w:hint="eastAsia" w:ascii="Times New Roman" w:hAnsi="Times New Roman" w:eastAsia="方正仿宋_GBK"/>
          <w:sz w:val="32"/>
          <w:szCs w:val="32"/>
          <w:highlight w:val="none"/>
        </w:rPr>
        <w:t>企业牵头的项目，企业自筹经费与财政经费比例不低于1</w:t>
      </w:r>
      <w:r>
        <w:rPr>
          <w:rFonts w:hint="eastAsia" w:ascii="Times New Roman" w:hAnsi="Times New Roman" w:eastAsia="方正仿宋_GBK"/>
          <w:sz w:val="32"/>
          <w:szCs w:val="32"/>
          <w:highlight w:val="none"/>
          <w:lang w:val="en-US" w:eastAsia="zh-CN"/>
        </w:rPr>
        <w:t>:</w:t>
      </w:r>
      <w:r>
        <w:rPr>
          <w:rFonts w:hint="eastAsia" w:ascii="Times New Roman" w:hAnsi="Times New Roman" w:eastAsia="方正仿宋_GBK"/>
          <w:sz w:val="32"/>
          <w:szCs w:val="32"/>
          <w:highlight w:val="none"/>
        </w:rPr>
        <w:t>1，</w:t>
      </w:r>
      <w:r>
        <w:rPr>
          <w:rFonts w:ascii="Times New Roman" w:hAnsi="Times New Roman" w:eastAsia="方正仿宋_GBK"/>
          <w:sz w:val="32"/>
          <w:szCs w:val="32"/>
          <w:highlight w:val="none"/>
        </w:rPr>
        <w:t>立项项目在实施期内开展成果转化和产业化，实现的新增产值必须要高于项目总投入，产生明显经济效益。</w:t>
      </w:r>
    </w:p>
    <w:p>
      <w:pPr>
        <w:keepNext w:val="0"/>
        <w:keepLines w:val="0"/>
        <w:pageBreakBefore w:val="0"/>
        <w:kinsoku/>
        <w:wordWrap/>
        <w:overflowPunct/>
        <w:autoSpaceDN/>
        <w:bidi w:val="0"/>
        <w:spacing w:line="560" w:lineRule="exact"/>
        <w:ind w:firstLine="640" w:firstLineChars="200"/>
        <w:textAlignment w:val="auto"/>
        <w:rPr>
          <w:rFonts w:ascii="Times New Roman" w:hAnsi="Times New Roman" w:eastAsia="方正仿宋_GBK"/>
          <w:bCs/>
          <w:color w:val="000000"/>
          <w:sz w:val="32"/>
          <w:szCs w:val="32"/>
          <w:highlight w:val="none"/>
        </w:rPr>
      </w:pPr>
      <w:r>
        <w:rPr>
          <w:rFonts w:ascii="Times New Roman" w:hAnsi="Times New Roman" w:eastAsia="方正仿宋_GBK"/>
          <w:bCs/>
          <w:color w:val="000000"/>
          <w:sz w:val="32"/>
          <w:szCs w:val="32"/>
          <w:highlight w:val="none"/>
        </w:rPr>
        <w:t>（一）硅光伏、绿色能源、氢能及新型储能领域请选择填报节能环保和新能源专项；</w:t>
      </w:r>
    </w:p>
    <w:p>
      <w:pPr>
        <w:keepNext w:val="0"/>
        <w:keepLines w:val="0"/>
        <w:pageBreakBefore w:val="0"/>
        <w:kinsoku/>
        <w:wordWrap/>
        <w:overflowPunct/>
        <w:autoSpaceDN/>
        <w:bidi w:val="0"/>
        <w:spacing w:line="560" w:lineRule="exact"/>
        <w:ind w:firstLine="620" w:firstLineChars="200"/>
        <w:textAlignment w:val="auto"/>
        <w:rPr>
          <w:rFonts w:ascii="Times New Roman" w:hAnsi="Times New Roman" w:eastAsia="方正仿宋_GBK"/>
          <w:bCs/>
          <w:color w:val="000000"/>
          <w:sz w:val="32"/>
          <w:szCs w:val="32"/>
          <w:highlight w:val="none"/>
        </w:rPr>
      </w:pPr>
      <w:r>
        <w:rPr>
          <w:rFonts w:ascii="Times New Roman" w:hAnsi="Times New Roman" w:eastAsia="方正仿宋_GBK"/>
          <w:bCs/>
          <w:color w:val="000000"/>
          <w:w w:val="97"/>
          <w:sz w:val="32"/>
          <w:szCs w:val="32"/>
          <w:highlight w:val="none"/>
        </w:rPr>
        <w:t>（二）先进装备制造领域请选择填报先进装备制造专项；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bCs/>
          <w:color w:val="000000"/>
          <w:sz w:val="32"/>
          <w:szCs w:val="32"/>
          <w:highlight w:val="none"/>
        </w:rPr>
      </w:pPr>
      <w:r>
        <w:rPr>
          <w:rFonts w:ascii="Times New Roman" w:hAnsi="Times New Roman" w:eastAsia="方正仿宋_GBK"/>
          <w:bCs/>
          <w:color w:val="000000"/>
          <w:sz w:val="32"/>
          <w:szCs w:val="32"/>
          <w:highlight w:val="none"/>
        </w:rPr>
        <w:t>（三）探矿增储与采选冶、有色金属精深加工</w:t>
      </w:r>
      <w:r>
        <w:rPr>
          <w:rFonts w:hint="eastAsia" w:ascii="Times New Roman" w:hAnsi="Times New Roman" w:eastAsia="方正仿宋_GBK"/>
          <w:bCs/>
          <w:color w:val="000000"/>
          <w:sz w:val="32"/>
          <w:szCs w:val="32"/>
          <w:highlight w:val="none"/>
          <w:lang w:eastAsia="zh-CN"/>
        </w:rPr>
        <w:t>、</w:t>
      </w:r>
      <w:r>
        <w:rPr>
          <w:rFonts w:hint="eastAsia" w:ascii="Times New Roman" w:hAnsi="Times New Roman" w:eastAsia="方正仿宋_GBK"/>
          <w:bCs/>
          <w:color w:val="000000"/>
          <w:sz w:val="32"/>
          <w:szCs w:val="32"/>
          <w:highlight w:val="none"/>
        </w:rPr>
        <w:t>特种钢铁材料</w:t>
      </w:r>
      <w:r>
        <w:rPr>
          <w:rFonts w:hint="eastAsia" w:ascii="Times New Roman" w:hAnsi="Times New Roman" w:eastAsia="方正仿宋_GBK"/>
          <w:bCs/>
          <w:color w:val="000000"/>
          <w:sz w:val="32"/>
          <w:szCs w:val="32"/>
          <w:highlight w:val="none"/>
          <w:lang w:eastAsia="zh-CN"/>
        </w:rPr>
        <w:t>、</w:t>
      </w:r>
      <w:r>
        <w:rPr>
          <w:rFonts w:ascii="Times New Roman" w:hAnsi="Times New Roman" w:eastAsia="方正仿宋_GBK"/>
          <w:bCs/>
          <w:color w:val="000000"/>
          <w:sz w:val="32"/>
          <w:szCs w:val="32"/>
          <w:highlight w:val="none"/>
        </w:rPr>
        <w:t>绿色铝、磷资源高效高值利用、新材料领域请选择填报新材料专项；</w:t>
      </w:r>
    </w:p>
    <w:p>
      <w:pPr>
        <w:keepNext w:val="0"/>
        <w:keepLines w:val="0"/>
        <w:pageBreakBefore w:val="0"/>
        <w:kinsoku/>
        <w:wordWrap/>
        <w:overflowPunct/>
        <w:autoSpaceDN/>
        <w:bidi w:val="0"/>
        <w:spacing w:line="560" w:lineRule="exact"/>
        <w:ind w:firstLine="640" w:firstLineChars="200"/>
        <w:textAlignment w:val="auto"/>
        <w:rPr>
          <w:rFonts w:ascii="Times New Roman" w:hAnsi="Times New Roman" w:eastAsia="方正仿宋_GBK"/>
          <w:bCs/>
          <w:color w:val="000000"/>
          <w:sz w:val="32"/>
          <w:szCs w:val="32"/>
          <w:highlight w:val="none"/>
        </w:rPr>
      </w:pPr>
      <w:r>
        <w:rPr>
          <w:rFonts w:ascii="Times New Roman" w:hAnsi="Times New Roman" w:eastAsia="方正仿宋_GBK"/>
          <w:bCs/>
          <w:color w:val="000000"/>
          <w:sz w:val="32"/>
          <w:szCs w:val="32"/>
          <w:highlight w:val="none"/>
        </w:rPr>
        <w:t>（四）数字经济、低空经济、人工智能、卫星应用领域请选择填报电子信息与新一代信息技术专项。</w:t>
      </w:r>
    </w:p>
    <w:p>
      <w:pPr>
        <w:keepNext w:val="0"/>
        <w:keepLines w:val="0"/>
        <w:pageBreakBefore w:val="0"/>
        <w:kinsoku/>
        <w:wordWrap/>
        <w:overflowPunct/>
        <w:autoSpaceDN/>
        <w:bidi w:val="0"/>
        <w:spacing w:line="560" w:lineRule="exact"/>
        <w:ind w:firstLine="642" w:firstLineChars="200"/>
        <w:textAlignment w:val="auto"/>
        <w:rPr>
          <w:highlight w:val="none"/>
        </w:rPr>
      </w:pPr>
      <w:r>
        <w:rPr>
          <w:rFonts w:hint="eastAsia" w:ascii="Times New Roman" w:hAnsi="Times New Roman" w:eastAsia="方正仿宋_GBK" w:cs="Times New Roman"/>
          <w:b/>
          <w:bCs w:val="0"/>
          <w:color w:val="000000"/>
          <w:kern w:val="2"/>
          <w:sz w:val="32"/>
          <w:szCs w:val="32"/>
          <w:highlight w:val="none"/>
          <w:lang w:val="en-US" w:eastAsia="zh-CN" w:bidi="ar-SA"/>
        </w:rPr>
        <w:t>注意：</w:t>
      </w:r>
      <w:r>
        <w:rPr>
          <w:rFonts w:hint="eastAsia" w:ascii="Times New Roman" w:hAnsi="Times New Roman" w:eastAsia="方正仿宋_GBK" w:cs="Times New Roman"/>
          <w:b w:val="0"/>
          <w:bCs/>
          <w:color w:val="000000"/>
          <w:kern w:val="2"/>
          <w:sz w:val="32"/>
          <w:szCs w:val="32"/>
          <w:highlight w:val="none"/>
          <w:lang w:val="en-US" w:eastAsia="zh-CN" w:bidi="ar-SA"/>
        </w:rPr>
        <w:t>申报时，在“科技管理信息系统”首页——“项目情况”—“选题方向”处，请填写属于16个重点支持方向中的哪一个，且属于哪个子方向（如：1.探矿增储与采选冶，方向一：找矿探矿增储）。</w:t>
      </w: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文鼎ＰＬ简中楷"/>
    <w:panose1 w:val="02010600030101010101"/>
    <w:charset w:val="86"/>
    <w:family w:val="auto"/>
    <w:pitch w:val="default"/>
    <w:sig w:usb0="00000000" w:usb1="00000000" w:usb2="00000016" w:usb3="00000000" w:csb0="0004000F" w:csb1="00000000"/>
  </w:font>
  <w:font w:name="文鼎ＰＬ简中楷">
    <w:panose1 w:val="02010600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AFC414"/>
    <w:rsid w:val="3EAB0813"/>
    <w:rsid w:val="3F7422BD"/>
    <w:rsid w:val="3FF986EF"/>
    <w:rsid w:val="5BCAE537"/>
    <w:rsid w:val="5C533F87"/>
    <w:rsid w:val="5F5E3AE8"/>
    <w:rsid w:val="5F5F6209"/>
    <w:rsid w:val="663FB6D4"/>
    <w:rsid w:val="68DB6186"/>
    <w:rsid w:val="6BFF98B7"/>
    <w:rsid w:val="6FDFA7A0"/>
    <w:rsid w:val="6FF6B7E0"/>
    <w:rsid w:val="73CA216B"/>
    <w:rsid w:val="75E33F6F"/>
    <w:rsid w:val="77FDEE10"/>
    <w:rsid w:val="7BAFF86C"/>
    <w:rsid w:val="7BBD46A9"/>
    <w:rsid w:val="7CF11479"/>
    <w:rsid w:val="7FBB2451"/>
    <w:rsid w:val="7FF9463E"/>
    <w:rsid w:val="BFF647E4"/>
    <w:rsid w:val="D7EB4222"/>
    <w:rsid w:val="DAB31542"/>
    <w:rsid w:val="DBFA302A"/>
    <w:rsid w:val="DDFFAC3F"/>
    <w:rsid w:val="DF5FB002"/>
    <w:rsid w:val="DFFD4F12"/>
    <w:rsid w:val="E48EC000"/>
    <w:rsid w:val="EDF9CD93"/>
    <w:rsid w:val="EFF9FF37"/>
    <w:rsid w:val="F1D491E5"/>
    <w:rsid w:val="F99EA6DD"/>
    <w:rsid w:val="FDEFB378"/>
    <w:rsid w:val="FF3F5975"/>
    <w:rsid w:val="FF6925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5" w:lineRule="auto"/>
      <w:jc w:val="both"/>
      <w:outlineLvl w:val="2"/>
    </w:pPr>
    <w:rPr>
      <w:rFonts w:eastAsia="宋体"/>
      <w:b/>
      <w:bCs/>
      <w:kern w:val="0"/>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unhideWhenUsed/>
    <w:qFormat/>
    <w:uiPriority w:val="99"/>
    <w:pPr>
      <w:suppressAutoHyphens w:val="0"/>
      <w:ind w:firstLine="420" w:firstLineChars="200"/>
    </w:pPr>
    <w:rPr>
      <w:rFonts w:ascii="等线" w:hAnsi="等线" w:eastAsia="等线"/>
      <w:szCs w:val="22"/>
    </w:rPr>
  </w:style>
  <w:style w:type="paragraph" w:customStyle="1" w:styleId="10">
    <w:name w:val="方向x"/>
    <w:basedOn w:val="1"/>
    <w:qFormat/>
    <w:uiPriority w:val="0"/>
    <w:pPr>
      <w:suppressAutoHyphens w:val="0"/>
      <w:ind w:firstLine="643" w:firstLineChars="200"/>
    </w:pPr>
    <w:rPr>
      <w:rFonts w:ascii="Times New Roman" w:hAnsi="Times New Roman" w:eastAsia="仿宋"/>
      <w:b/>
      <w:sz w:val="32"/>
      <w:szCs w:val="36"/>
    </w:rPr>
  </w:style>
  <w:style w:type="paragraph" w:customStyle="1" w:styleId="11">
    <w:name w:val="my正文"/>
    <w:basedOn w:val="1"/>
    <w:qFormat/>
    <w:uiPriority w:val="0"/>
    <w:pPr>
      <w:suppressAutoHyphens w:val="0"/>
      <w:spacing w:line="579" w:lineRule="exact"/>
      <w:ind w:firstLine="640" w:firstLineChars="200"/>
    </w:pPr>
    <w:rPr>
      <w:rFonts w:ascii="方正仿宋_GBK" w:hAnsi="Times New Roman" w:eastAsia="方正仿宋_GBK"/>
      <w:sz w:val="32"/>
      <w:szCs w:val="4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包崇卓</cp:lastModifiedBy>
  <dcterms:modified xsi:type="dcterms:W3CDTF">2026-05-26T08:59:04Z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5DA63A5DC3E0852A872E146A9C51506C</vt:lpwstr>
  </property>
</Properties>
</file>