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Autospacing="0" w:afterAutospacing="0" w:line="240" w:lineRule="atLeast"/>
        <w:jc w:val="both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textAlignment w:val="auto"/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Autospacing="0" w:afterAutospacing="0" w:line="240" w:lineRule="atLeas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关于支持旅居群体创新创业的若干措施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tLeast"/>
        <w:jc w:val="center"/>
        <w:textAlignment w:val="auto"/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（征求意见稿）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Autospacing="0" w:afterAutospacing="0" w:line="240" w:lineRule="atLeas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为深入贯彻落实《云南省国民经济和社会发展第十五个五年规划纲要》，进一步营造开放包容、共创共享的旅居创新创业新生态，推动旅居向旅创延伸，结合云南实际，制定本措施。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一、建立一站式旅创服务机制。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鼓励各州（市）依托政务服务中心窗口、云南政务服务网及“一部手机办事通”APP，设立旅创服务专区，为旅创主体提供“注册+开户+税务”、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国际联网开通运营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等一站式服务，实现“一窗通办、一网通办、一日办结”。支持各州（市）为符合条件的旅创群体落实同城居民待遇，统筹保障其子女义务教育就近入学，同等享受医疗、社保及各类基本公共服务。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鼓励有条件的州（市）、科创社区，组建旅创服务团，为旅创主体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，提供政策咨询、产需对接、算力支持、人才培训、法律咨询、财务指导、知识产权等“陪跑服务”，助力旅居人员创新创业。</w:t>
      </w:r>
      <w:r>
        <w:rPr>
          <w:rFonts w:hint="eastAsia" w:ascii="宋体" w:hAnsi="宋体" w:eastAsia="方正楷体_GBK" w:cs="方正楷体_GBK"/>
          <w:color w:val="auto"/>
          <w:kern w:val="10"/>
          <w:sz w:val="32"/>
          <w:szCs w:val="32"/>
          <w:highlight w:val="none"/>
          <w:lang w:val="en-US" w:eastAsia="zh-CN"/>
        </w:rPr>
        <w:t>〔省数据局、</w:t>
      </w:r>
      <w:r>
        <w:rPr>
          <w:rFonts w:hint="eastAsia" w:ascii="宋体" w:hAnsi="宋体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各州（市）人民政府</w:t>
      </w:r>
      <w:r>
        <w:rPr>
          <w:rFonts w:hint="eastAsia" w:ascii="宋体" w:hAnsi="宋体" w:eastAsia="方正楷体_GBK" w:cs="方正楷体_GBK"/>
          <w:color w:val="auto"/>
          <w:kern w:val="10"/>
          <w:sz w:val="32"/>
          <w:szCs w:val="32"/>
          <w:highlight w:val="none"/>
          <w:lang w:val="en-US" w:eastAsia="zh-CN"/>
        </w:rPr>
        <w:t>按职责分工负责〕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二、建设科创社区矩阵。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鼓励昆明、大理、丽江、红河等州市盘活闲置楼宇、园区等存量空间资源打造一批功能完善、特色鲜明的科创社区，为旅居人员提供一定时长免租金的低成本创业空间载体。对服务体系完善，创业氛围浓厚的科创社区，经认定，给予最高200万元支持，用于提升科创服务能力。推动科技型企业孵化器、概念验证中心、中试基地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开展人工智能适应化改造，全面提升算力、数据、模型、场景等资源供给能力和中试验证、检验检测、成果转化、技术交易等专业服务水平，经认定，给予最高100万元支持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，用于提升科创服务能力。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〔省科技厅、各州（市）人民政府按职责分工负责〕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三、加强关键要素保障。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鼓励掌握高质量数据集的高等院校、科研院所、企业通过科创社区向旅创主体提供数据资源，根据数据实际应用成效，给予每个高质量数据集最高20万元支持。通过科创社区为旅创主体</w:t>
      </w:r>
      <w:r>
        <w:rPr>
          <w:rFonts w:hint="eastAsia" w:ascii="宋体" w:hAnsi="宋体" w:eastAsia="方正仿宋_GBK" w:cs="方正仿宋_GBK"/>
          <w:sz w:val="32"/>
          <w:szCs w:val="32"/>
        </w:rPr>
        <w:t>发放“全栈资源包”，包含模型券、算力券、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语料券</w:t>
      </w:r>
      <w:r>
        <w:rPr>
          <w:rFonts w:hint="eastAsia" w:ascii="宋体" w:hAnsi="宋体" w:eastAsia="方正仿宋_GBK" w:cs="方正仿宋_GBK"/>
          <w:sz w:val="32"/>
          <w:szCs w:val="32"/>
        </w:rPr>
        <w:t>等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。入驻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旅创主体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不满6个月的，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按全栈资源使用量成本10%最高2万元申请返还资源包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；入驻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旅创主体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满6个月（含）以上的，按照合同实际结算金额的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30%申请返还资源包；单个主体每年最高不超过10万元。科创社区可按季度申请兑付，单个社区每年最高不超500万元。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（省科技厅、省数据局按职责分工负责）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四、支持个性化生产工具供给。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支持模型智能体开发企业、高等院校、科研院所打造轻量化、高效率的AI开发工具与中间件，为旅创主体提供任务规划、代码生成、内容创作等关键环节的智能化辅助工具，提升从创意到产品的转化效率。对适配度高、服务成效显著的开发企业、高等院校、科研院所，经认定，给予最高200万元奖励。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（省科技厅、省数据局、省教育厅、省卫生健康委按职责分工负责）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leftChars="0" w:right="0" w:rightChars="0" w:firstLine="640" w:firstLineChars="200"/>
        <w:jc w:val="left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五、推动场景资源开放。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支持工业、农业、文旅、商务、能源、数据、交通、教育、卫健、自然资源等行业主管部门及高等院校、科研院所，定期梳理并向旅创主体发布应用场景需求清单，支持旅创主体通过“机会清单”等方式承接政府部门、国有企事业单位场景建设项目。每年遴选一批省级标杆场景项目，按照项目核定总投入给予最高30%单个项目最高不超过200万元的支持。支持各级政府部门、国有企事业单位，通过合作创新，在开放场景中对旅创主体对新技术、新产品予以首购、订购。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〔省科技厅、省财政厅、省数据局、省工业和信息化厅、省教育厅、省人力资源社会保障厅、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instrText xml:space="preserve"> HYPERLINK "http://dnr.yn.gov.cn/html/zhengwugongkai/fadingzhudonggongkaineirong/zhinengzhize/" \o "省自然资源厅" \t "/Users/macbookair/Documents\\x/_blank" </w:instrTex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省自然资源厅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instrText xml:space="preserve"> HYPERLINK "http://sthjt.yn.gov.cn/zzjg/zzjgstzz/" \o "省生态环境厅" \t "/Users/macbookair/Documents\\x/_blank" </w:instrTex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省生态环境厅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instrText xml:space="preserve"> HYPERLINK "https://zfcxjst.yn.gov.cn/zhengfuxinxigongkai/jiguanjianjie8746/index.html" \o "省住房城乡建设厅" \t "/Users/macbookair/Documents\\x/_blank" </w:instrTex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省住房城乡建设厅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instrText xml:space="preserve"> HYPERLINK "http://jtyst.yn.gov.cn/html/zhengwugongkai/fadingzhudonggongkaineirong/jigouzhineng/" \l "tp" \o "省交通运输厅" \t "/Users/macbookair/Documents\\x/_blank" </w:instrTex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省交通运输厅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、省农业农村厅、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instrText xml:space="preserve"> HYPERLINK "http://dct.yn.gov.cn/html/nsjg/index.shtml" \o "省文化和旅游厅" \t "/Users/macbookair/Documents\\x/_blank" </w:instrTex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省文化和旅游厅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instrText xml:space="preserve"> HYPERLINK "http://ynswsjkw.yn.gov.cn/html/zhengwugongkai/fadingzhudonggogkaineirong/zuzhijigou/jigougaikuang/" \o "省卫生健康委" \t "/Users/macbookair/Documents\\x/_blank" </w:instrTex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省卫生健康委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、各州（市）人民政府按职责分工负责〕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六、打造金融综合服务体系。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每年遴选一批优质旅创项目，纳入彩云汇成果转化天使投资基金项目库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，为优质创业企业提供融资支持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。支持创业投资机构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投资旅创项目，可在实缴投资满2年后，按实际完成股权投资额10%以内给予投资风险补助，单笔投资补助金额不超过100万元，对同一个旅创主体投资累计补助不超过200万元。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鼓励保险机构开发“种子项目投资保”等产品，对获得投资的旅创种子项目“见投即保”，降低企业早期研发风险。鼓励金融机构开发适合旅创项目的“人才贷”、“研发贷”、“成果贷”等信贷产品。为符合条件的创业者提供最高30万元创业担保贷款，企业最高可申请300万元贴息贷款。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（省科技厅、省人力资源社会保障厅、省金融管理局、云南证监局、云南金融监管局按职责分工负责）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七、强化科创资源赋能。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推动云南实验室、省重点实验室、技术创新中心、中试基地、概念验证中心等科技创新平台向旅创主体开放共享，经申请，可提供检验检测、中试验证等服务，并纳入科技创新券支持范围。支持旅创主体联合省内企业、高等院校、科研院所共同申报科研攻关、科技成果转化、科技人才等科技计划项目。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〔省科技厅、教育厅、省卫生健康委、各州（市）科技管理部门按职责分工负责〕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八、打造科创活力社群。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对旅创主体携带具有自主知识产权创办、领办科技型企业的，给予不超过50万元补助。鼓励科创社区开展科技成果转化对接活动，对促成科技成果转化并实际落地产生效益的，按技术合同实际成交金额的3%给予补助，每家科创社区每年最高不超过100万元补助，关联技术交易除外。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（省科技厅）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leftChars="0" w:right="0" w:rightChars="0" w:firstLine="640" w:firstLineChars="200"/>
        <w:jc w:val="left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九、开展“旅创超级个体”评定。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结合人才专业能力、AI工具应用能力、商业模式、内容影响力等维度，面向科创社区创业个体开展人才评定。对经评定的“超级旅创个体”给予最高20万元一次性奖励和云南省高层次人才授权认定名额。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（省委组织部、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instrText xml:space="preserve"> HYPERLINK "http://yndrc.yn.gov.cn/html/zhengwugongkai/fadingzhudonggongkaineirong/jigouzhize/zhinengzhize/" \o "省发展改革委" \t "/Users/macbookair/Documents\\x/_blank" </w:instrTex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省发展改革委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、省科技厅、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instrText xml:space="preserve"> HYPERLINK "http://gxt.yn.gov.cn/jgszjzn/zyzz" \o "省工业和信息化厅" \t "/Users/macbookair/Documents\\x/_blank" </w:instrTex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省工业和信息化厅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instrText xml:space="preserve"> HYPERLINK "https://jyt.yn.gov.cn/article/2142309504" \o "省教育厅" \t "/Users/macbookair/Documents\\x/_blank" </w:instrTex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省教育厅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、省人力资源社会保障厅、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instrText xml:space="preserve"> HYPERLINK "https://gzw.yn.gov.cn/zfxxgk/fazdgknr/jgzn.htm" \o "省国资委" \t "/Users/macbookair/Documents\\x/_blank" </w:instrTex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省国资委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instrText xml:space="preserve"> HYPERLINK "https://nync.yn.gov.cn/html/zhengwugongkai/zhengfuxinxigongkaineirong/lingdaozhichuang/" \l "tp" \o "省农业农村厅" \t "/Users/macbookair/Documents\\x/_blank" </w:instrTex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省农业农村厅</w:t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、省卫生健康委按职责分工负责）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本措施自印发之日起施行，有效期XX年。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atLeast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57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0367"/>
    <w:rsid w:val="012D42FD"/>
    <w:rsid w:val="02034119"/>
    <w:rsid w:val="020B0E16"/>
    <w:rsid w:val="022B3A92"/>
    <w:rsid w:val="023B3A52"/>
    <w:rsid w:val="04983E5B"/>
    <w:rsid w:val="04CF749A"/>
    <w:rsid w:val="04E5637F"/>
    <w:rsid w:val="04E94220"/>
    <w:rsid w:val="06191684"/>
    <w:rsid w:val="06202B83"/>
    <w:rsid w:val="07D6456A"/>
    <w:rsid w:val="0816133B"/>
    <w:rsid w:val="08193855"/>
    <w:rsid w:val="08634780"/>
    <w:rsid w:val="09140678"/>
    <w:rsid w:val="09517DEF"/>
    <w:rsid w:val="0B291662"/>
    <w:rsid w:val="0BD7795F"/>
    <w:rsid w:val="0C3C40C1"/>
    <w:rsid w:val="0C754A40"/>
    <w:rsid w:val="0CF40AEE"/>
    <w:rsid w:val="0D2A06C8"/>
    <w:rsid w:val="0DBB039C"/>
    <w:rsid w:val="0F697E5D"/>
    <w:rsid w:val="1048240B"/>
    <w:rsid w:val="10E445B4"/>
    <w:rsid w:val="10F90C6D"/>
    <w:rsid w:val="11586E4C"/>
    <w:rsid w:val="115F0977"/>
    <w:rsid w:val="123F0BD4"/>
    <w:rsid w:val="128D03E2"/>
    <w:rsid w:val="13DE588F"/>
    <w:rsid w:val="14201648"/>
    <w:rsid w:val="146145D3"/>
    <w:rsid w:val="14C93477"/>
    <w:rsid w:val="159F2839"/>
    <w:rsid w:val="168D331D"/>
    <w:rsid w:val="17417359"/>
    <w:rsid w:val="177066DF"/>
    <w:rsid w:val="185B064A"/>
    <w:rsid w:val="18820C52"/>
    <w:rsid w:val="189C1D14"/>
    <w:rsid w:val="19315063"/>
    <w:rsid w:val="1959794C"/>
    <w:rsid w:val="19E976B8"/>
    <w:rsid w:val="1A760C1A"/>
    <w:rsid w:val="1AB64529"/>
    <w:rsid w:val="1B590390"/>
    <w:rsid w:val="1C1E6EF8"/>
    <w:rsid w:val="1C442523"/>
    <w:rsid w:val="1C526047"/>
    <w:rsid w:val="1C5B1FE5"/>
    <w:rsid w:val="1C792936"/>
    <w:rsid w:val="1CA550CD"/>
    <w:rsid w:val="1E312901"/>
    <w:rsid w:val="1F3003F0"/>
    <w:rsid w:val="1FEF46B5"/>
    <w:rsid w:val="20B74748"/>
    <w:rsid w:val="21F95EDC"/>
    <w:rsid w:val="22070E24"/>
    <w:rsid w:val="230B3A8E"/>
    <w:rsid w:val="230F65FB"/>
    <w:rsid w:val="23191F9C"/>
    <w:rsid w:val="232969AE"/>
    <w:rsid w:val="23F03A4E"/>
    <w:rsid w:val="248C0371"/>
    <w:rsid w:val="254225C0"/>
    <w:rsid w:val="25AC2D75"/>
    <w:rsid w:val="25AD6A38"/>
    <w:rsid w:val="25DA4D4D"/>
    <w:rsid w:val="25DE48E9"/>
    <w:rsid w:val="260649E9"/>
    <w:rsid w:val="26A5448A"/>
    <w:rsid w:val="27716366"/>
    <w:rsid w:val="284A5EE9"/>
    <w:rsid w:val="288849DA"/>
    <w:rsid w:val="28AD73A3"/>
    <w:rsid w:val="28BC0A06"/>
    <w:rsid w:val="29107528"/>
    <w:rsid w:val="29276E23"/>
    <w:rsid w:val="293C5A3D"/>
    <w:rsid w:val="29996F9E"/>
    <w:rsid w:val="29F207B9"/>
    <w:rsid w:val="2A673BFF"/>
    <w:rsid w:val="2ACF320D"/>
    <w:rsid w:val="2B5C32F0"/>
    <w:rsid w:val="2B6E7D4C"/>
    <w:rsid w:val="2BF80445"/>
    <w:rsid w:val="2C084B8C"/>
    <w:rsid w:val="2C3473EA"/>
    <w:rsid w:val="2D591072"/>
    <w:rsid w:val="2DD92C22"/>
    <w:rsid w:val="2E115FA4"/>
    <w:rsid w:val="2E7F671C"/>
    <w:rsid w:val="2ED652A2"/>
    <w:rsid w:val="2EE72C37"/>
    <w:rsid w:val="2F0D2607"/>
    <w:rsid w:val="2F287A7B"/>
    <w:rsid w:val="2F6F3887"/>
    <w:rsid w:val="30AF7954"/>
    <w:rsid w:val="3175209F"/>
    <w:rsid w:val="31A7675B"/>
    <w:rsid w:val="31EE4B36"/>
    <w:rsid w:val="32E16069"/>
    <w:rsid w:val="33637013"/>
    <w:rsid w:val="33BE3B39"/>
    <w:rsid w:val="33C66273"/>
    <w:rsid w:val="33CF1146"/>
    <w:rsid w:val="33D77C4D"/>
    <w:rsid w:val="346A1EA4"/>
    <w:rsid w:val="34A33B07"/>
    <w:rsid w:val="34A343BF"/>
    <w:rsid w:val="359525BF"/>
    <w:rsid w:val="359758E5"/>
    <w:rsid w:val="359F3E3C"/>
    <w:rsid w:val="36022FEB"/>
    <w:rsid w:val="364671C7"/>
    <w:rsid w:val="372B1376"/>
    <w:rsid w:val="37981B9B"/>
    <w:rsid w:val="37FA1879"/>
    <w:rsid w:val="3871663A"/>
    <w:rsid w:val="38F13A35"/>
    <w:rsid w:val="393B618A"/>
    <w:rsid w:val="397C7D0D"/>
    <w:rsid w:val="39822BA0"/>
    <w:rsid w:val="39E50389"/>
    <w:rsid w:val="3A680A49"/>
    <w:rsid w:val="3A9C1F96"/>
    <w:rsid w:val="3C0C0BF7"/>
    <w:rsid w:val="3D0503B0"/>
    <w:rsid w:val="3D4834F0"/>
    <w:rsid w:val="3D4A215D"/>
    <w:rsid w:val="3DDE3ADB"/>
    <w:rsid w:val="3E2B2896"/>
    <w:rsid w:val="3E5720B6"/>
    <w:rsid w:val="3EA75F30"/>
    <w:rsid w:val="3F1460C4"/>
    <w:rsid w:val="3F1F4257"/>
    <w:rsid w:val="3F2A2502"/>
    <w:rsid w:val="3FE94F8F"/>
    <w:rsid w:val="3FFB5054"/>
    <w:rsid w:val="40845A99"/>
    <w:rsid w:val="414803DC"/>
    <w:rsid w:val="420A0F2A"/>
    <w:rsid w:val="4289555B"/>
    <w:rsid w:val="42E76410"/>
    <w:rsid w:val="431864E9"/>
    <w:rsid w:val="43352308"/>
    <w:rsid w:val="43E61B90"/>
    <w:rsid w:val="445F7B0D"/>
    <w:rsid w:val="44685A22"/>
    <w:rsid w:val="4473751E"/>
    <w:rsid w:val="44A607C1"/>
    <w:rsid w:val="456C27C2"/>
    <w:rsid w:val="45F11042"/>
    <w:rsid w:val="467F61CC"/>
    <w:rsid w:val="468B017A"/>
    <w:rsid w:val="48A66534"/>
    <w:rsid w:val="49215FEB"/>
    <w:rsid w:val="494C1054"/>
    <w:rsid w:val="496279AA"/>
    <w:rsid w:val="4A4462D6"/>
    <w:rsid w:val="4A713F14"/>
    <w:rsid w:val="4A720527"/>
    <w:rsid w:val="4ABD2ED9"/>
    <w:rsid w:val="4ADF3C4D"/>
    <w:rsid w:val="4B15132F"/>
    <w:rsid w:val="4E3F6810"/>
    <w:rsid w:val="4E873DAF"/>
    <w:rsid w:val="4F2844FE"/>
    <w:rsid w:val="4F534F14"/>
    <w:rsid w:val="4F84681D"/>
    <w:rsid w:val="501E4392"/>
    <w:rsid w:val="50A22815"/>
    <w:rsid w:val="51E54018"/>
    <w:rsid w:val="52085B5A"/>
    <w:rsid w:val="53163E96"/>
    <w:rsid w:val="54E5415D"/>
    <w:rsid w:val="55531218"/>
    <w:rsid w:val="55A2650F"/>
    <w:rsid w:val="55CC5F12"/>
    <w:rsid w:val="567C0A52"/>
    <w:rsid w:val="56973444"/>
    <w:rsid w:val="5714693E"/>
    <w:rsid w:val="574D5BD1"/>
    <w:rsid w:val="57955F9E"/>
    <w:rsid w:val="57B46BC7"/>
    <w:rsid w:val="59A25D5D"/>
    <w:rsid w:val="59CC3500"/>
    <w:rsid w:val="5A6710A2"/>
    <w:rsid w:val="5A7B0A82"/>
    <w:rsid w:val="5A9F7F97"/>
    <w:rsid w:val="5AF43520"/>
    <w:rsid w:val="5AF44B11"/>
    <w:rsid w:val="5B040E3C"/>
    <w:rsid w:val="5B955B74"/>
    <w:rsid w:val="5C094B65"/>
    <w:rsid w:val="5DB04F43"/>
    <w:rsid w:val="5DE973E1"/>
    <w:rsid w:val="60566219"/>
    <w:rsid w:val="616478F2"/>
    <w:rsid w:val="62086835"/>
    <w:rsid w:val="620B2CD5"/>
    <w:rsid w:val="6310263C"/>
    <w:rsid w:val="63122094"/>
    <w:rsid w:val="65216011"/>
    <w:rsid w:val="65D51D4C"/>
    <w:rsid w:val="6693203F"/>
    <w:rsid w:val="66D51944"/>
    <w:rsid w:val="67030C6C"/>
    <w:rsid w:val="67514143"/>
    <w:rsid w:val="67C532DE"/>
    <w:rsid w:val="68394457"/>
    <w:rsid w:val="689D7DF8"/>
    <w:rsid w:val="696539AD"/>
    <w:rsid w:val="69953FF1"/>
    <w:rsid w:val="69E56781"/>
    <w:rsid w:val="6A5E63F6"/>
    <w:rsid w:val="6C8D2FC3"/>
    <w:rsid w:val="6C9C5A58"/>
    <w:rsid w:val="6CF84455"/>
    <w:rsid w:val="6D1201E1"/>
    <w:rsid w:val="6D702BDA"/>
    <w:rsid w:val="6E0E3EAF"/>
    <w:rsid w:val="6E2434B3"/>
    <w:rsid w:val="6F8F51BD"/>
    <w:rsid w:val="6FEF7AF1"/>
    <w:rsid w:val="700D32FA"/>
    <w:rsid w:val="706417EF"/>
    <w:rsid w:val="71794AF3"/>
    <w:rsid w:val="71C946E6"/>
    <w:rsid w:val="71EC6229"/>
    <w:rsid w:val="729055BB"/>
    <w:rsid w:val="73A0341D"/>
    <w:rsid w:val="73AC3A83"/>
    <w:rsid w:val="74006D50"/>
    <w:rsid w:val="740E769F"/>
    <w:rsid w:val="740F250F"/>
    <w:rsid w:val="74940C67"/>
    <w:rsid w:val="76607052"/>
    <w:rsid w:val="768E3204"/>
    <w:rsid w:val="76D70DF5"/>
    <w:rsid w:val="7837014A"/>
    <w:rsid w:val="78B90675"/>
    <w:rsid w:val="79500F4C"/>
    <w:rsid w:val="79DF1D80"/>
    <w:rsid w:val="7A9220E4"/>
    <w:rsid w:val="7AC50BE1"/>
    <w:rsid w:val="7AC51B7A"/>
    <w:rsid w:val="7B5C4D4D"/>
    <w:rsid w:val="7B8268C8"/>
    <w:rsid w:val="7BC358D6"/>
    <w:rsid w:val="7BF86342"/>
    <w:rsid w:val="7C7F04B4"/>
    <w:rsid w:val="7D4C05BB"/>
    <w:rsid w:val="7D7F4650"/>
    <w:rsid w:val="7E5257EC"/>
    <w:rsid w:val="7EA56CBD"/>
    <w:rsid w:val="7FFDF655"/>
    <w:rsid w:val="BDD35843"/>
    <w:rsid w:val="DBEFD093"/>
    <w:rsid w:val="DDEF47F3"/>
    <w:rsid w:val="FE3FBF97"/>
    <w:rsid w:val="FFE9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4890</Words>
  <Characters>5198</Characters>
  <Lines>0</Lines>
  <Paragraphs>0</Paragraphs>
  <TotalTime>9</TotalTime>
  <ScaleCrop>false</ScaleCrop>
  <LinksUpToDate>false</LinksUpToDate>
  <CharactersWithSpaces>5198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2026-06-25T09:02:00Z</dcterms:created>
  <dc:creator>Dell</dc:creator>
  <cp:lastModifiedBy>Lenovo</cp:lastModifiedBy>
  <dcterms:modified xsi:type="dcterms:W3CDTF">2026-07-03T09:00:37Z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TemplateDocerSaveRecord">
    <vt:lpwstr>eyJoZGlkIjoiNzJmM2ZmYzEwZjI5YmEzMjU4YWEzNjUwZWJiZTYyMjUiLCJ1c2VySWQiOiI0OTE2MTM0MzIifQ==</vt:lpwstr>
  </property>
  <property fmtid="{D5CDD505-2E9C-101B-9397-08002B2CF9AE}" pid="4" name="ICV">
    <vt:lpwstr>B075113B1351AB5F0EE5446A237A1FE9_43</vt:lpwstr>
  </property>
</Properties>
</file>