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adjustRightInd w:val="0"/>
        <w:snapToGrid w:val="0"/>
        <w:spacing w:line="620" w:lineRule="exact"/>
        <w:jc w:val="left"/>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eastAsia="zh-CN"/>
        </w:rPr>
        <w:t>附件</w:t>
      </w:r>
      <w:r>
        <w:rPr>
          <w:rFonts w:hint="eastAsia" w:ascii="方正黑体_GBK" w:hAnsi="方正黑体_GBK" w:eastAsia="方正黑体_GBK" w:cs="方正黑体_GBK"/>
          <w:bCs/>
          <w:sz w:val="32"/>
          <w:szCs w:val="32"/>
          <w:lang w:val="en-US" w:eastAsia="zh-CN"/>
        </w:rPr>
        <w:t>2</w:t>
      </w:r>
    </w:p>
    <w:p>
      <w:pPr>
        <w:pStyle w:val="7"/>
        <w:adjustRightInd w:val="0"/>
        <w:snapToGrid w:val="0"/>
        <w:spacing w:line="620" w:lineRule="exact"/>
        <w:jc w:val="left"/>
        <w:rPr>
          <w:rFonts w:hint="eastAsia" w:ascii="方正黑体_GBK" w:hAnsi="方正黑体_GBK" w:eastAsia="方正黑体_GBK" w:cs="方正黑体_GBK"/>
          <w:bCs/>
          <w:sz w:val="32"/>
          <w:szCs w:val="32"/>
          <w:lang w:val="en-US" w:eastAsia="zh-CN"/>
        </w:rPr>
      </w:pPr>
    </w:p>
    <w:p>
      <w:pPr>
        <w:pStyle w:val="7"/>
        <w:adjustRightInd w:val="0"/>
        <w:snapToGrid w:val="0"/>
        <w:spacing w:line="560" w:lineRule="exact"/>
        <w:jc w:val="center"/>
        <w:rPr>
          <w:rFonts w:hint="eastAsia" w:ascii="方正小标宋_GBK" w:hAnsi="方正小标宋_GBK" w:eastAsia="方正小标宋_GBK" w:cs="方正小标宋_GBK"/>
          <w:bCs/>
          <w:sz w:val="44"/>
          <w:szCs w:val="44"/>
        </w:rPr>
      </w:pPr>
      <w:bookmarkStart w:id="0" w:name="_GoBack"/>
      <w:r>
        <w:rPr>
          <w:rFonts w:hint="eastAsia" w:ascii="方正小标宋_GBK" w:hAnsi="方正小标宋_GBK" w:eastAsia="方正小标宋_GBK" w:cs="方正小标宋_GBK"/>
          <w:bCs/>
          <w:sz w:val="44"/>
          <w:szCs w:val="44"/>
        </w:rPr>
        <w:t>关于《云南省科技厅科技计划项目验收管理</w:t>
      </w:r>
    </w:p>
    <w:p>
      <w:pPr>
        <w:pStyle w:val="7"/>
        <w:adjustRightInd w:val="0"/>
        <w:snapToGrid w:val="0"/>
        <w:spacing w:line="560" w:lineRule="exact"/>
        <w:jc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办法》的</w:t>
      </w:r>
      <w:r>
        <w:rPr>
          <w:rFonts w:hint="eastAsia" w:ascii="方正小标宋_GBK" w:hAnsi="方正小标宋_GBK" w:eastAsia="方正小标宋_GBK" w:cs="方正小标宋_GBK"/>
          <w:bCs/>
          <w:sz w:val="44"/>
          <w:szCs w:val="44"/>
          <w:lang w:val="en-US" w:eastAsia="zh-CN"/>
        </w:rPr>
        <w:t>修订</w:t>
      </w:r>
      <w:r>
        <w:rPr>
          <w:rFonts w:hint="eastAsia" w:ascii="方正小标宋_GBK" w:hAnsi="方正小标宋_GBK" w:eastAsia="方正小标宋_GBK" w:cs="方正小标宋_GBK"/>
          <w:bCs/>
          <w:sz w:val="44"/>
          <w:szCs w:val="44"/>
        </w:rPr>
        <w:t>说明</w:t>
      </w:r>
    </w:p>
    <w:bookmarkEnd w:id="0"/>
    <w:p>
      <w:pPr>
        <w:pStyle w:val="7"/>
        <w:adjustRightInd w:val="0"/>
        <w:snapToGrid w:val="0"/>
        <w:spacing w:line="560" w:lineRule="exact"/>
        <w:ind w:firstLine="632" w:firstLineChars="200"/>
        <w:rPr>
          <w:rFonts w:ascii="Times New Roman" w:hAnsi="Times New Roman" w:eastAsia="方正仿宋_GBK"/>
          <w:color w:val="000000"/>
          <w:sz w:val="32"/>
          <w:szCs w:val="32"/>
          <w:lang w:val="en-US" w:eastAsia="zh-CN"/>
        </w:rPr>
      </w:pPr>
    </w:p>
    <w:p>
      <w:pPr>
        <w:pStyle w:val="7"/>
        <w:adjustRightInd w:val="0"/>
        <w:snapToGrid w:val="0"/>
        <w:spacing w:line="560" w:lineRule="exact"/>
        <w:ind w:firstLine="632" w:firstLineChars="200"/>
        <w:rPr>
          <w:rFonts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为进一步加强和规范云南省科学技术厅（以下简称“省科技厅”）科技计划项目验收管理工作，压实各方主体责任，提高验收工作效率和质量，实现绩效目标，规范科技计划项目资金管理使用，根据《云南省科技计划项目管理办法》《云南省科技计划项目资金管理办法》等有关规定，省科技厅对现行《云南省科技厅科技计划项目验收管理办法》（云科规〔2021〕3号，以下简称“现行办法”）进行了修订，形成了《云南省科技厅科技计划项目验收管理办法》（以下简称《管理办法》）。现将有关情况说明如下。</w:t>
      </w:r>
    </w:p>
    <w:p>
      <w:pPr>
        <w:pStyle w:val="7"/>
        <w:adjustRightInd w:val="0"/>
        <w:snapToGrid w:val="0"/>
        <w:spacing w:line="560" w:lineRule="exact"/>
        <w:ind w:firstLine="632" w:firstLineChars="200"/>
        <w:rPr>
          <w:rFonts w:hint="default"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一、</w:t>
      </w:r>
      <w:r>
        <w:rPr>
          <w:rFonts w:hint="eastAsia" w:ascii="方正黑体_GBK" w:hAnsi="Times New Roman" w:eastAsia="方正黑体_GBK" w:cs="Times New Roman"/>
          <w:bCs/>
          <w:sz w:val="32"/>
          <w:szCs w:val="32"/>
          <w:lang w:val="en-US" w:eastAsia="zh-CN"/>
        </w:rPr>
        <w:t>修订</w:t>
      </w:r>
      <w:r>
        <w:rPr>
          <w:rFonts w:hint="eastAsia" w:ascii="方正黑体_GBK" w:hAnsi="Times New Roman" w:eastAsia="方正黑体_GBK" w:cs="Times New Roman"/>
          <w:bCs/>
          <w:sz w:val="32"/>
          <w:szCs w:val="32"/>
        </w:rPr>
        <w:t>背景</w:t>
      </w:r>
      <w:r>
        <w:rPr>
          <w:rFonts w:hint="eastAsia" w:ascii="方正黑体_GBK" w:hAnsi="Times New Roman" w:eastAsia="方正黑体_GBK" w:cs="Times New Roman"/>
          <w:bCs/>
          <w:sz w:val="32"/>
          <w:szCs w:val="32"/>
          <w:lang w:val="en-US" w:eastAsia="zh-CN"/>
        </w:rPr>
        <w:t>及必要性</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（一）现行办法有效期届满，需修订重新发布</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现行办法自2021年12月11日起施行，有效期至2026年12月11日。现行办法施行以来，对规范省科技厅科技计划项目验收工作发挥了积极作用，但有效期即将届满，亟需修订完善后重新发布，保障省级科技计划项目验收管理制度连续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（二）落实上位法和最新政策要求，确保制度衔接统一</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近年来，科技部《科学技术活动违规行为调查处理规定》（科学技术部令第24号）2026年3月20日起正式实施，我省也先后印发《云南省财政科研项目和经费管理改革20条措施》《云南省科学技术活动评审请托行为处理办法（试行）》等政策文件，同时，《云南省科技计划项目管理办法》正在修订中，对项目验收职责划分、组织模式、流程时限、经费结余处置、科研诚信和评审请托行为等内容提出新要求。为确保上位法和政策要求落地衔接，需对现行办法进行修订完善。</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（三）解决验收管理实际问题，提升规范性和可操作性</w:t>
      </w:r>
    </w:p>
    <w:p>
      <w:pPr>
        <w:pStyle w:val="7"/>
        <w:adjustRightInd w:val="0"/>
        <w:snapToGrid w:val="0"/>
        <w:spacing w:line="560" w:lineRule="exact"/>
        <w:ind w:firstLine="632" w:firstLineChars="200"/>
        <w:rPr>
          <w:rFonts w:hint="default"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结合近年来项目验收实践的经验和遇到的问题，本次修订坚持问题导向，明确各主体职责边界、健全验收全链条内控、强化专家管理和回避规则、优化验收程序和办理时限、</w:t>
      </w:r>
      <w:r>
        <w:rPr>
          <w:rFonts w:hint="eastAsia" w:ascii="Times New Roman" w:hAnsi="Times New Roman" w:eastAsia="方正仿宋_GBK"/>
          <w:color w:val="auto"/>
          <w:sz w:val="32"/>
          <w:szCs w:val="32"/>
          <w:lang w:val="en-US" w:eastAsia="zh-CN"/>
        </w:rPr>
        <w:t>细化验收流程、加强科研诚信和人工智能使用管理等内容，</w:t>
      </w:r>
      <w:r>
        <w:rPr>
          <w:rFonts w:hint="eastAsia" w:ascii="Times New Roman" w:hAnsi="Times New Roman" w:eastAsia="方正仿宋_GBK"/>
          <w:color w:val="000000"/>
          <w:sz w:val="32"/>
          <w:szCs w:val="32"/>
          <w:lang w:val="en-US" w:eastAsia="zh-CN"/>
        </w:rPr>
        <w:t>增强《办法》的针对性、规范性和可操作性。同时，深化科研“放管服”改革，下放验收管理权限，稳妥推进自主验收试点；优化绩效评价导向，增强探索性科研项目容错情形，平衡好严格监管与鼓励创新、宽容失败的关系，更好发挥验收在项目闭环管理、财政科技资金绩效管控中的作用。</w:t>
      </w:r>
    </w:p>
    <w:p>
      <w:pPr>
        <w:pStyle w:val="7"/>
        <w:adjustRightInd w:val="0"/>
        <w:snapToGrid w:val="0"/>
        <w:spacing w:line="560" w:lineRule="exact"/>
        <w:ind w:firstLine="632" w:firstLineChars="200"/>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lang w:val="en-US" w:eastAsia="zh-CN"/>
        </w:rPr>
        <w:t>二、修订依据及参考</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本次修订主要依据和参考以下文件：</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（一）《云南省科技计划项目管理办法》（云科规〔2022〕5号）；</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（二）《云南省科技计划项目资金管理办法》（云财规〔2020〕5号）；</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（三）《云南省财政科研项目和经费管理改革20条措施》（云政办发〔2021〕70号）；</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（四）《云南省科技计划项目结转结余资金管理细则（试行）》；</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（五）《云南省科学技术活动评审请托行为处理办法（试行）》；</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（六）《科学技术活动违规行为调查处理规定》（科学技术部令第24号）。</w:t>
      </w:r>
    </w:p>
    <w:p>
      <w:pPr>
        <w:pStyle w:val="7"/>
        <w:adjustRightInd w:val="0"/>
        <w:snapToGrid w:val="0"/>
        <w:spacing w:line="560" w:lineRule="exact"/>
        <w:ind w:firstLine="632" w:firstLineChars="200"/>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lang w:val="en-US" w:eastAsia="zh-CN"/>
        </w:rPr>
        <w:t>三、修订过程</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本次修订以现行办法为基础，对标上位办法修订方向和近年来验收管理实践中形成的制度成果，逐条梳理现行办法执行情况和需要完善的制度内容；同时，聚焦验收全流程，厘清验收相关各方权责，补齐制度空白，并对自主验收试点、科技报告、试点集中采购第三方审计、人工智能使用规范等事项新增配套条款，最终形成《云南省科技厅科技计划项目验收管理办法（征求意见稿）》。</w:t>
      </w:r>
    </w:p>
    <w:p>
      <w:pPr>
        <w:pStyle w:val="7"/>
        <w:adjustRightInd w:val="0"/>
        <w:snapToGrid w:val="0"/>
        <w:spacing w:line="560" w:lineRule="exact"/>
        <w:ind w:firstLine="632" w:firstLineChars="200"/>
        <w:rPr>
          <w:rFonts w:hint="default"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lang w:val="en-US" w:eastAsia="zh-CN"/>
        </w:rPr>
        <w:t>四、主要内容说明</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《管理办法》共六章三十八条，并附项目验收材料清单、项目验收工作流程图。主要内容如下：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第一章 总则（第一条至第四条）</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明确制定目的和依据、适用范围、组织管理和工作原则。界定验收适用范围，明确后补助等不签订项目合同书的项目类别不需组织验收；新增设置项目承担单位自主验收试点及推荐部门申请成为自主验收机构两类自主验收路径。</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第二章 管理职责及分工（第五条至第八条）</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进一步明确省科技厅、项目验收机构、项目承担单位的职责分工；新增项目负责人条款，明确其作为项目实施直接责任人，严守科研诚信、抵制学术不端和请托行为。</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第三章 验收方式及内容（第九条至第十九条）</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新增涉密敏感项目除外、全流程线上留痕管理条款；明确科技报告作为验收前置条件，规范结余资金情况说明和用款计划报送要求；明确验收材料清单、细化验收评价依据和成果管理要求；新增第三方审计服务要求，试点集中采购第三方审计服务；进一步明确专家组和验收专家职责、补充回避制度，强化评审请托行为防范和保密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第四章 验收程序（第二十条至第二十六条）</w:t>
      </w:r>
    </w:p>
    <w:p>
      <w:pPr>
        <w:pStyle w:val="7"/>
        <w:adjustRightInd w:val="0"/>
        <w:snapToGrid w:val="0"/>
        <w:spacing w:line="560" w:lineRule="exact"/>
        <w:ind w:firstLine="632" w:firstLineChars="200"/>
        <w:rPr>
          <w:rFonts w:hint="default"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细化在线申请、在线审查、材料受理、组织验收、结果公示、发放证书和监督检查等程序。明确到期提醒、催办和逾期处理时限，明确各环节办理时限；强化监督检查工作。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第五章 验收结果及应用（第二十七条至第三十五条）</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完善“通过验收”“结题”“不通过验收”三类结论量化判定标准，明确约束性指标、综合得分、财务得分要求，细化探索性项目勤勉尽责容错情形；规范结余资金管理、分期拨付资金处置规则，区分不同验收结论下财政资金收回情形；加大逾期验收处置力度，设置分级处置措施；新增验收整改复核程序，允许未通过验收项目限期整改并申请一次重新验收；新增生成式人工智能使用管理条款和验收档案管理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第六章 附则（第三十六条至第三十八条）</w:t>
      </w:r>
    </w:p>
    <w:p>
      <w:pPr>
        <w:pStyle w:val="7"/>
        <w:adjustRightInd w:val="0"/>
        <w:snapToGrid w:val="0"/>
        <w:spacing w:line="560" w:lineRule="exact"/>
        <w:ind w:firstLine="632" w:firstLineChars="200"/>
        <w:rPr>
          <w:rFonts w:hint="eastAsia" w:ascii="Times New Roman" w:hAnsi="Times New Roman" w:eastAsia="方正仿宋_GBK"/>
          <w:color w:val="000000"/>
          <w:sz w:val="32"/>
          <w:szCs w:val="32"/>
          <w:lang w:val="en-US" w:eastAsia="zh-CN"/>
        </w:rPr>
      </w:pPr>
      <w:r>
        <w:rPr>
          <w:rFonts w:hint="eastAsia" w:ascii="Times New Roman" w:hAnsi="Times New Roman" w:eastAsia="方正仿宋_GBK"/>
          <w:color w:val="000000"/>
          <w:sz w:val="32"/>
          <w:szCs w:val="32"/>
          <w:lang w:val="en-US" w:eastAsia="zh-CN"/>
        </w:rPr>
        <w:t>明确《管理办法》解释机关和施行时间，废止原办法等条款。</w:t>
      </w:r>
    </w:p>
    <w:p>
      <w:pPr>
        <w:pStyle w:val="7"/>
        <w:adjustRightInd w:val="0"/>
        <w:snapToGrid w:val="0"/>
        <w:ind w:firstLine="632" w:firstLineChars="200"/>
      </w:pPr>
      <w:r>
        <w:rPr>
          <w:rFonts w:hint="default" w:ascii="Times New Roman" w:hAnsi="Times New Roman" w:eastAsia="方正仿宋_GBK"/>
          <w:color w:val="000000"/>
          <w:sz w:val="32"/>
          <w:szCs w:val="32"/>
          <w:lang w:val="en-US" w:eastAsia="zh-CN"/>
        </w:rPr>
        <w:t>附件</w:t>
      </w:r>
      <w:r>
        <w:rPr>
          <w:rFonts w:hint="eastAsia" w:ascii="Times New Roman" w:hAnsi="Times New Roman" w:eastAsia="方正仿宋_GBK"/>
          <w:color w:val="000000"/>
          <w:sz w:val="32"/>
          <w:szCs w:val="32"/>
          <w:lang w:val="en-US" w:eastAsia="zh-CN"/>
        </w:rPr>
        <w:t>更新</w:t>
      </w:r>
      <w:r>
        <w:rPr>
          <w:rFonts w:hint="default" w:ascii="Times New Roman" w:hAnsi="Times New Roman" w:eastAsia="方正仿宋_GBK"/>
          <w:color w:val="000000"/>
          <w:sz w:val="32"/>
          <w:szCs w:val="32"/>
          <w:lang w:val="en-US" w:eastAsia="zh-CN"/>
        </w:rPr>
        <w:t>配套《项目验收材料清单》《项目验收工作流程图》</w:t>
      </w:r>
      <w:r>
        <w:rPr>
          <w:rFonts w:hint="eastAsia" w:ascii="Times New Roman" w:hAnsi="Times New Roman" w:eastAsia="方正仿宋_GBK"/>
          <w:color w:val="000000"/>
          <w:sz w:val="32"/>
          <w:szCs w:val="32"/>
          <w:lang w:val="en-US" w:eastAsia="zh-CN"/>
        </w:rPr>
        <w:t>。</w:t>
      </w:r>
    </w:p>
    <w:p/>
    <w:sectPr>
      <w:pgSz w:w="11907" w:h="16840"/>
      <w:pgMar w:top="2098" w:right="1531" w:bottom="1985" w:left="1531" w:header="851" w:footer="1588" w:gutter="0"/>
      <w:cols w:space="720" w:num="1"/>
      <w:docGrid w:type="linesAndChars" w:linePitch="560"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F9960"/>
    <w:rsid w:val="7EFF9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p0"/>
    <w:basedOn w:val="1"/>
    <w:qFormat/>
    <w:uiPriority w:val="0"/>
    <w:pPr>
      <w:widowControl/>
      <w:spacing w:line="360" w:lineRule="auto"/>
    </w:pPr>
    <w:rPr>
      <w:rFonts w:ascii="Calibri" w:hAnsi="Calibri" w:eastAsia="宋体" w:cs="Calibri"/>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2026-10-27T09:34:00Z</dcterms:created>
  <dc:creator>刘薇</dc:creator>
  <cp:lastModifiedBy>刘薇</cp:lastModifiedBy>
  <dcterms:modified xsi:type="dcterms:W3CDTF">2026-10-27T09:35:22Z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