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0CD52">
      <w:pPr>
        <w:jc w:val="both"/>
        <w:rPr>
          <w:rFonts w:hint="eastAsia" w:ascii="方正黑体" w:hAnsi="方正黑体" w:eastAsia="方正黑体" w:cs="方正黑体"/>
          <w:sz w:val="32"/>
          <w:szCs w:val="32"/>
          <w:lang w:eastAsia="zh-CN"/>
        </w:rPr>
      </w:pPr>
      <w:r>
        <w:rPr>
          <w:rFonts w:hint="eastAsia" w:ascii="方正黑体" w:hAnsi="方正黑体" w:eastAsia="方正黑体" w:cs="方正黑体"/>
          <w:sz w:val="32"/>
          <w:szCs w:val="32"/>
          <w:lang w:eastAsia="zh-CN"/>
        </w:rPr>
        <w:t>附件</w:t>
      </w:r>
    </w:p>
    <w:p w14:paraId="5BF2A20D">
      <w:pPr>
        <w:jc w:val="center"/>
        <w:rPr>
          <w:rFonts w:hint="eastAsia" w:ascii="Times New Roman" w:hAnsi="Times New Roman" w:eastAsia="方正小标宋_GBK" w:cs="Times New Roman"/>
          <w:sz w:val="32"/>
          <w:szCs w:val="32"/>
          <w:lang w:eastAsia="zh-CN"/>
        </w:rPr>
      </w:pPr>
      <w:r>
        <w:rPr>
          <w:rFonts w:hint="eastAsia" w:ascii="方正小标宋_GBK" w:hAnsi="方正小标宋_GBK" w:eastAsia="方正小标宋_GBK" w:cs="方正小标宋_GBK"/>
          <w:sz w:val="32"/>
          <w:szCs w:val="32"/>
        </w:rPr>
        <w:t>云南省实验动物行政处罚裁量权基准</w:t>
      </w:r>
      <w:r>
        <w:rPr>
          <w:rFonts w:hint="eastAsia" w:ascii="方正小标宋_GBK" w:hAnsi="方正小标宋_GBK" w:eastAsia="方正小标宋_GBK" w:cs="方正小标宋_GBK"/>
          <w:sz w:val="32"/>
          <w:szCs w:val="32"/>
          <w:lang w:eastAsia="zh-CN"/>
        </w:rPr>
        <w:t>清单</w:t>
      </w:r>
    </w:p>
    <w:tbl>
      <w:tblPr>
        <w:tblStyle w:val="4"/>
        <w:tblW w:w="148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1075"/>
        <w:gridCol w:w="1210"/>
        <w:gridCol w:w="2932"/>
        <w:gridCol w:w="3024"/>
        <w:gridCol w:w="735"/>
        <w:gridCol w:w="2843"/>
        <w:gridCol w:w="1699"/>
        <w:gridCol w:w="949"/>
      </w:tblGrid>
      <w:tr w14:paraId="63A8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03" w:type="dxa"/>
            <w:noWrap w:val="0"/>
            <w:vAlign w:val="center"/>
          </w:tcPr>
          <w:p w14:paraId="5FB130C9">
            <w:pPr>
              <w:adjustRightInd w:val="0"/>
              <w:snapToGrid w:val="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序</w:t>
            </w:r>
          </w:p>
          <w:p w14:paraId="73A3D81D">
            <w:pPr>
              <w:adjustRightInd w:val="0"/>
              <w:snapToGrid w:val="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号</w:t>
            </w:r>
          </w:p>
        </w:tc>
        <w:tc>
          <w:tcPr>
            <w:tcW w:w="1075" w:type="dxa"/>
            <w:noWrap w:val="0"/>
            <w:vAlign w:val="center"/>
          </w:tcPr>
          <w:p w14:paraId="37EC57FB">
            <w:pPr>
              <w:adjustRightInd w:val="0"/>
              <w:snapToGrid w:val="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处罚事项</w:t>
            </w:r>
          </w:p>
        </w:tc>
        <w:tc>
          <w:tcPr>
            <w:tcW w:w="1210" w:type="dxa"/>
            <w:noWrap w:val="0"/>
            <w:vAlign w:val="center"/>
          </w:tcPr>
          <w:p w14:paraId="1D629170">
            <w:pPr>
              <w:adjustRightInd w:val="0"/>
              <w:snapToGrid w:val="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违法行为</w:t>
            </w:r>
          </w:p>
        </w:tc>
        <w:tc>
          <w:tcPr>
            <w:tcW w:w="2932" w:type="dxa"/>
            <w:noWrap w:val="0"/>
            <w:vAlign w:val="center"/>
          </w:tcPr>
          <w:p w14:paraId="577A8575">
            <w:pPr>
              <w:adjustRightInd w:val="0"/>
              <w:snapToGrid w:val="0"/>
              <w:ind w:firstLine="360" w:firstLineChars="20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违法依据</w:t>
            </w:r>
          </w:p>
        </w:tc>
        <w:tc>
          <w:tcPr>
            <w:tcW w:w="3024" w:type="dxa"/>
            <w:noWrap w:val="0"/>
            <w:vAlign w:val="center"/>
          </w:tcPr>
          <w:p w14:paraId="70C481F4">
            <w:pPr>
              <w:adjustRightInd w:val="0"/>
              <w:snapToGrid w:val="0"/>
              <w:ind w:firstLine="360" w:firstLineChars="20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处罚依据</w:t>
            </w:r>
          </w:p>
        </w:tc>
        <w:tc>
          <w:tcPr>
            <w:tcW w:w="735" w:type="dxa"/>
            <w:noWrap w:val="0"/>
            <w:vAlign w:val="center"/>
          </w:tcPr>
          <w:p w14:paraId="6C7B262D">
            <w:pPr>
              <w:adjustRightInd w:val="0"/>
              <w:snapToGrid w:val="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裁量阶次</w:t>
            </w:r>
          </w:p>
        </w:tc>
        <w:tc>
          <w:tcPr>
            <w:tcW w:w="2843" w:type="dxa"/>
            <w:noWrap w:val="0"/>
            <w:vAlign w:val="center"/>
          </w:tcPr>
          <w:p w14:paraId="2B416A9A">
            <w:pPr>
              <w:adjustRightInd w:val="0"/>
              <w:snapToGrid w:val="0"/>
              <w:ind w:firstLine="360" w:firstLineChars="20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违法情节</w:t>
            </w:r>
          </w:p>
        </w:tc>
        <w:tc>
          <w:tcPr>
            <w:tcW w:w="1699" w:type="dxa"/>
            <w:noWrap w:val="0"/>
            <w:vAlign w:val="center"/>
          </w:tcPr>
          <w:p w14:paraId="2BF26F75">
            <w:pPr>
              <w:adjustRightInd w:val="0"/>
              <w:snapToGrid w:val="0"/>
              <w:ind w:firstLine="360" w:firstLineChars="200"/>
              <w:jc w:val="center"/>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处罚幅度</w:t>
            </w:r>
          </w:p>
        </w:tc>
        <w:tc>
          <w:tcPr>
            <w:tcW w:w="949" w:type="dxa"/>
            <w:noWrap w:val="0"/>
            <w:vAlign w:val="center"/>
          </w:tcPr>
          <w:p w14:paraId="31F589AE">
            <w:pPr>
              <w:adjustRightInd w:val="0"/>
              <w:snapToGrid w:val="0"/>
              <w:jc w:val="left"/>
              <w:rPr>
                <w:rFonts w:hint="eastAsia" w:ascii="方正黑体_GBK" w:hAnsi="方正黑体_GBK" w:eastAsia="方正黑体_GBK" w:cs="方正黑体_GBK"/>
                <w:b w:val="0"/>
                <w:bCs w:val="0"/>
                <w:sz w:val="18"/>
                <w:szCs w:val="18"/>
              </w:rPr>
            </w:pPr>
            <w:r>
              <w:rPr>
                <w:rFonts w:hint="eastAsia" w:ascii="方正黑体_GBK" w:hAnsi="方正黑体_GBK" w:eastAsia="方正黑体_GBK" w:cs="方正黑体_GBK"/>
                <w:b w:val="0"/>
                <w:bCs w:val="0"/>
                <w:sz w:val="18"/>
                <w:szCs w:val="18"/>
              </w:rPr>
              <w:t>其他处理措施</w:t>
            </w:r>
          </w:p>
        </w:tc>
      </w:tr>
      <w:tr w14:paraId="33B2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403" w:type="dxa"/>
            <w:vMerge w:val="restart"/>
            <w:noWrap w:val="0"/>
            <w:vAlign w:val="center"/>
          </w:tcPr>
          <w:p w14:paraId="10CEE5FF">
            <w:pPr>
              <w:adjustRightInd w:val="0"/>
              <w:snapToGrid w:val="0"/>
              <w:jc w:val="center"/>
              <w:rPr>
                <w:rFonts w:hint="default" w:ascii="Times New Roman" w:hAnsi="Times New Roman" w:cs="Times New Roman"/>
              </w:rPr>
            </w:pPr>
            <w:r>
              <w:rPr>
                <w:rFonts w:hint="default" w:ascii="Times New Roman" w:hAnsi="Times New Roman" w:eastAsia="宋体" w:cs="Times New Roman"/>
                <w:szCs w:val="21"/>
              </w:rPr>
              <w:t>1</w:t>
            </w:r>
          </w:p>
        </w:tc>
        <w:tc>
          <w:tcPr>
            <w:tcW w:w="1075" w:type="dxa"/>
            <w:vMerge w:val="restart"/>
            <w:noWrap w:val="0"/>
            <w:vAlign w:val="center"/>
          </w:tcPr>
          <w:p w14:paraId="13F590E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对不按照许可证的许可范围生产或者使用实验动物及相关产品，以及未取得许可证擅自从事实验动物生产、使用等活动的处罚</w:t>
            </w:r>
          </w:p>
        </w:tc>
        <w:tc>
          <w:tcPr>
            <w:tcW w:w="1210" w:type="dxa"/>
            <w:vMerge w:val="restart"/>
            <w:noWrap w:val="0"/>
            <w:vAlign w:val="center"/>
          </w:tcPr>
          <w:p w14:paraId="66282B9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超许可范围生产、使用实验动物，或者生产、供应不合格实验动</w:t>
            </w:r>
            <w:r>
              <w:rPr>
                <w:rFonts w:hint="default" w:ascii="Times New Roman" w:hAnsi="Times New Roman" w:eastAsia="方正仿宋_GBK" w:cs="Times New Roman"/>
                <w:sz w:val="18"/>
                <w:szCs w:val="18"/>
                <w:shd w:val="clear" w:color="auto" w:fill="FFFFFF"/>
              </w:rPr>
              <w:t>物</w:t>
            </w:r>
            <w:r>
              <w:rPr>
                <w:rFonts w:hint="default" w:ascii="Times New Roman" w:hAnsi="Times New Roman" w:eastAsia="方正仿宋_GBK" w:cs="Times New Roman"/>
                <w:sz w:val="18"/>
                <w:szCs w:val="18"/>
              </w:rPr>
              <w:t>及相关产品</w:t>
            </w:r>
          </w:p>
        </w:tc>
        <w:tc>
          <w:tcPr>
            <w:tcW w:w="2932" w:type="dxa"/>
            <w:vMerge w:val="restart"/>
            <w:noWrap w:val="0"/>
            <w:vAlign w:val="center"/>
          </w:tcPr>
          <w:p w14:paraId="52784CF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十条：从事实验动物生产的单位和个人，应当取得省科学技术行政主管部门颁发的《实验动物生产许可证》，并在许可范围内进行相关活动。实验动物生产许可证，适用于从事实验动物及相关产品保种、引种、繁育、供应、运输和经营。</w:t>
            </w:r>
          </w:p>
          <w:p w14:paraId="5DC50171">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第十八条：使用实验动物从事科学研究、检定、检验以及利用实验动物生产的药品和相关产品的单位和个人，应当取得省科学技术行政主管部门颁发的《实验动物使用许可证》，并在许可范围内从事相关活动。</w:t>
            </w:r>
          </w:p>
        </w:tc>
        <w:tc>
          <w:tcPr>
            <w:tcW w:w="3024" w:type="dxa"/>
            <w:vMerge w:val="restart"/>
            <w:noWrap w:val="0"/>
            <w:vAlign w:val="center"/>
          </w:tcPr>
          <w:p w14:paraId="43BA42C8">
            <w:pPr>
              <w:adjustRightInd w:val="0"/>
              <w:snapToGrid w:val="0"/>
              <w:jc w:val="both"/>
              <w:rPr>
                <w:rFonts w:hint="default" w:ascii="Times New Roman" w:hAnsi="Times New Roman" w:eastAsia="方正仿宋_GBK" w:cs="Times New Roman"/>
                <w:sz w:val="18"/>
                <w:szCs w:val="18"/>
                <w:highlight w:val="none"/>
              </w:rPr>
            </w:pPr>
            <w:r>
              <w:rPr>
                <w:rFonts w:hint="default" w:ascii="Times New Roman" w:hAnsi="Times New Roman" w:eastAsia="方正仿宋_GBK" w:cs="Times New Roman"/>
                <w:sz w:val="18"/>
                <w:szCs w:val="18"/>
                <w:highlight w:val="none"/>
              </w:rPr>
              <w:t>《云南省实验动物管理条例》第三十三条第一款：违反本条例第十条、第十八条的规定，不按照许可证的许可范围生产或者使用实验动物及相关产品的，由省科学技术行政主管部门责令停止生产、使用，限期改正，没收违法所得；情节严重的，吊销其许可证并予以公告。</w:t>
            </w:r>
          </w:p>
        </w:tc>
        <w:tc>
          <w:tcPr>
            <w:tcW w:w="735" w:type="dxa"/>
            <w:noWrap w:val="0"/>
            <w:vAlign w:val="center"/>
          </w:tcPr>
          <w:p w14:paraId="154522D0">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2C8FF36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超许可范围生产、使用实验动物，或者生产、供应不合格实验动</w:t>
            </w:r>
            <w:r>
              <w:rPr>
                <w:rFonts w:hint="default" w:ascii="Times New Roman" w:hAnsi="Times New Roman" w:eastAsia="方正仿宋_GBK" w:cs="Times New Roman"/>
                <w:sz w:val="18"/>
                <w:szCs w:val="18"/>
                <w:shd w:val="clear" w:color="auto" w:fill="FFFFFF"/>
              </w:rPr>
              <w:t>物</w:t>
            </w:r>
            <w:r>
              <w:rPr>
                <w:rFonts w:hint="default" w:ascii="Times New Roman" w:hAnsi="Times New Roman" w:eastAsia="方正仿宋_GBK" w:cs="Times New Roman"/>
                <w:sz w:val="18"/>
                <w:szCs w:val="18"/>
              </w:rPr>
              <w:t>及相关产品，未造成生物安全事故等严重后果的</w:t>
            </w:r>
          </w:p>
        </w:tc>
        <w:tc>
          <w:tcPr>
            <w:tcW w:w="1699" w:type="dxa"/>
            <w:noWrap w:val="0"/>
            <w:vAlign w:val="center"/>
          </w:tcPr>
          <w:p w14:paraId="5D1292F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没收违法所得</w:t>
            </w:r>
          </w:p>
        </w:tc>
        <w:tc>
          <w:tcPr>
            <w:tcW w:w="949" w:type="dxa"/>
            <w:noWrap w:val="0"/>
            <w:vAlign w:val="center"/>
          </w:tcPr>
          <w:p w14:paraId="71F8A8D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责令停止违法活动，限期改正</w:t>
            </w:r>
          </w:p>
        </w:tc>
      </w:tr>
      <w:tr w14:paraId="0323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403" w:type="dxa"/>
            <w:vMerge w:val="continue"/>
            <w:noWrap w:val="0"/>
            <w:vAlign w:val="center"/>
          </w:tcPr>
          <w:p w14:paraId="38AF40B5">
            <w:pPr>
              <w:adjustRightInd w:val="0"/>
              <w:snapToGrid w:val="0"/>
              <w:jc w:val="center"/>
              <w:rPr>
                <w:rFonts w:hint="default" w:ascii="Times New Roman" w:hAnsi="Times New Roman" w:cs="Times New Roman"/>
              </w:rPr>
            </w:pPr>
          </w:p>
        </w:tc>
        <w:tc>
          <w:tcPr>
            <w:tcW w:w="1075" w:type="dxa"/>
            <w:vMerge w:val="continue"/>
            <w:noWrap w:val="0"/>
            <w:vAlign w:val="center"/>
          </w:tcPr>
          <w:p w14:paraId="3C6A2F7B">
            <w:pPr>
              <w:adjustRightInd w:val="0"/>
              <w:snapToGrid w:val="0"/>
              <w:jc w:val="center"/>
              <w:rPr>
                <w:rFonts w:hint="default" w:ascii="Times New Roman" w:hAnsi="Times New Roman" w:eastAsia="方正仿宋_GBK" w:cs="Times New Roman"/>
                <w:sz w:val="18"/>
                <w:szCs w:val="18"/>
              </w:rPr>
            </w:pPr>
          </w:p>
        </w:tc>
        <w:tc>
          <w:tcPr>
            <w:tcW w:w="1210" w:type="dxa"/>
            <w:vMerge w:val="continue"/>
            <w:noWrap w:val="0"/>
            <w:vAlign w:val="center"/>
          </w:tcPr>
          <w:p w14:paraId="441CED5B">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3BEAC933">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3529C98B">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0C2BBEC9">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2022DBA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超许可范围生产、使用实验动物，或者生产、供应不合格实验动</w:t>
            </w:r>
            <w:r>
              <w:rPr>
                <w:rFonts w:hint="default" w:ascii="Times New Roman" w:hAnsi="Times New Roman" w:eastAsia="方正仿宋_GBK" w:cs="Times New Roman"/>
                <w:sz w:val="18"/>
                <w:szCs w:val="18"/>
                <w:shd w:val="clear" w:color="auto" w:fill="FFFFFF"/>
              </w:rPr>
              <w:t>物</w:t>
            </w:r>
            <w:r>
              <w:rPr>
                <w:rFonts w:hint="default" w:ascii="Times New Roman" w:hAnsi="Times New Roman" w:eastAsia="方正仿宋_GBK" w:cs="Times New Roman"/>
                <w:sz w:val="18"/>
                <w:szCs w:val="18"/>
              </w:rPr>
              <w:t>及相关产品，造成生物安全事故等严重后果的</w:t>
            </w:r>
          </w:p>
        </w:tc>
        <w:tc>
          <w:tcPr>
            <w:tcW w:w="1699" w:type="dxa"/>
            <w:noWrap w:val="0"/>
            <w:vAlign w:val="center"/>
          </w:tcPr>
          <w:p w14:paraId="6D7BA55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没收违法所得，吊销实验动物许可证</w:t>
            </w:r>
          </w:p>
        </w:tc>
        <w:tc>
          <w:tcPr>
            <w:tcW w:w="949" w:type="dxa"/>
            <w:noWrap w:val="0"/>
            <w:vAlign w:val="center"/>
          </w:tcPr>
          <w:p w14:paraId="4ABE103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移交相关部门处理</w:t>
            </w:r>
          </w:p>
        </w:tc>
      </w:tr>
      <w:tr w14:paraId="223F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403" w:type="dxa"/>
            <w:vMerge w:val="continue"/>
            <w:noWrap w:val="0"/>
            <w:vAlign w:val="center"/>
          </w:tcPr>
          <w:p w14:paraId="35C95EC1">
            <w:pPr>
              <w:ind w:firstLine="237"/>
              <w:jc w:val="center"/>
              <w:rPr>
                <w:rFonts w:hint="default" w:ascii="Times New Roman" w:hAnsi="Times New Roman" w:cs="Times New Roman"/>
              </w:rPr>
            </w:pPr>
          </w:p>
        </w:tc>
        <w:tc>
          <w:tcPr>
            <w:tcW w:w="1075" w:type="dxa"/>
            <w:vMerge w:val="continue"/>
            <w:noWrap w:val="0"/>
            <w:vAlign w:val="center"/>
          </w:tcPr>
          <w:p w14:paraId="3AC4CC6C">
            <w:pPr>
              <w:ind w:firstLine="237"/>
              <w:jc w:val="center"/>
              <w:rPr>
                <w:rFonts w:hint="default" w:ascii="Times New Roman" w:hAnsi="Times New Roman" w:eastAsia="方正仿宋_GBK" w:cs="Times New Roman"/>
                <w:sz w:val="18"/>
                <w:szCs w:val="18"/>
              </w:rPr>
            </w:pPr>
          </w:p>
        </w:tc>
        <w:tc>
          <w:tcPr>
            <w:tcW w:w="1210" w:type="dxa"/>
            <w:vMerge w:val="restart"/>
            <w:noWrap w:val="0"/>
            <w:vAlign w:val="center"/>
          </w:tcPr>
          <w:p w14:paraId="44FE0C4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未取得实验动物生产或使用许可证</w:t>
            </w:r>
          </w:p>
        </w:tc>
        <w:tc>
          <w:tcPr>
            <w:tcW w:w="2932" w:type="dxa"/>
            <w:vMerge w:val="continue"/>
            <w:noWrap w:val="0"/>
            <w:vAlign w:val="center"/>
          </w:tcPr>
          <w:p w14:paraId="755B45FE">
            <w:pPr>
              <w:adjustRightInd w:val="0"/>
              <w:snapToGrid w:val="0"/>
              <w:jc w:val="both"/>
              <w:rPr>
                <w:rFonts w:hint="default" w:ascii="Times New Roman" w:hAnsi="Times New Roman" w:eastAsia="方正仿宋_GBK" w:cs="Times New Roman"/>
                <w:sz w:val="18"/>
                <w:szCs w:val="18"/>
              </w:rPr>
            </w:pPr>
          </w:p>
        </w:tc>
        <w:tc>
          <w:tcPr>
            <w:tcW w:w="3024" w:type="dxa"/>
            <w:vMerge w:val="restart"/>
            <w:noWrap w:val="0"/>
            <w:vAlign w:val="center"/>
          </w:tcPr>
          <w:p w14:paraId="40C20656">
            <w:pPr>
              <w:adjustRightInd w:val="0"/>
              <w:snapToGrid w:val="0"/>
              <w:jc w:val="both"/>
              <w:rPr>
                <w:rFonts w:hint="default" w:ascii="Times New Roman" w:hAnsi="Times New Roman" w:eastAsia="方正仿宋_GBK" w:cs="Times New Roman"/>
                <w:sz w:val="18"/>
                <w:szCs w:val="18"/>
                <w:highlight w:val="none"/>
              </w:rPr>
            </w:pPr>
            <w:r>
              <w:rPr>
                <w:rFonts w:hint="default" w:ascii="Times New Roman" w:hAnsi="Times New Roman" w:eastAsia="方正仿宋_GBK" w:cs="Times New Roman"/>
                <w:sz w:val="18"/>
                <w:szCs w:val="18"/>
                <w:highlight w:val="none"/>
              </w:rPr>
              <w:t>《云南省实验动物管理条例》第三十三条第二款：未取得许可证，擅自从事实验动物生产、使用等活动的，由省科学技术行政主管部门予以通报，责令停止违法活动；没收违法所得，并处2000元以上2万元以下的罚款；构成犯罪的，依法追究刑事责任。</w:t>
            </w:r>
          </w:p>
        </w:tc>
        <w:tc>
          <w:tcPr>
            <w:tcW w:w="735" w:type="dxa"/>
            <w:noWrap w:val="0"/>
            <w:vAlign w:val="center"/>
          </w:tcPr>
          <w:p w14:paraId="5B7FC625">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08545B9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未取得实验动物生产或者使用许可证从事实验动物活动，未造成生物安全事故等严重后果的</w:t>
            </w:r>
          </w:p>
        </w:tc>
        <w:tc>
          <w:tcPr>
            <w:tcW w:w="1699" w:type="dxa"/>
            <w:noWrap w:val="0"/>
            <w:vAlign w:val="center"/>
          </w:tcPr>
          <w:p w14:paraId="2417C73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通报批评，没收违法所得，并处以2000元以上1万元以下罚款</w:t>
            </w:r>
          </w:p>
        </w:tc>
        <w:tc>
          <w:tcPr>
            <w:tcW w:w="949" w:type="dxa"/>
            <w:noWrap w:val="0"/>
            <w:vAlign w:val="center"/>
          </w:tcPr>
          <w:p w14:paraId="5CD348B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责令停止违法活动，限期改正</w:t>
            </w:r>
          </w:p>
        </w:tc>
      </w:tr>
      <w:tr w14:paraId="002D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403" w:type="dxa"/>
            <w:vMerge w:val="continue"/>
            <w:noWrap w:val="0"/>
            <w:vAlign w:val="center"/>
          </w:tcPr>
          <w:p w14:paraId="492586B8">
            <w:pPr>
              <w:adjustRightInd w:val="0"/>
              <w:snapToGrid w:val="0"/>
              <w:jc w:val="center"/>
              <w:rPr>
                <w:rFonts w:hint="default" w:ascii="Times New Roman" w:hAnsi="Times New Roman" w:cs="Times New Roman"/>
              </w:rPr>
            </w:pPr>
          </w:p>
        </w:tc>
        <w:tc>
          <w:tcPr>
            <w:tcW w:w="1075" w:type="dxa"/>
            <w:vMerge w:val="continue"/>
            <w:noWrap w:val="0"/>
            <w:vAlign w:val="center"/>
          </w:tcPr>
          <w:p w14:paraId="23EF8EFC">
            <w:pPr>
              <w:adjustRightInd w:val="0"/>
              <w:snapToGrid w:val="0"/>
              <w:jc w:val="center"/>
              <w:rPr>
                <w:rFonts w:hint="default" w:ascii="Times New Roman" w:hAnsi="Times New Roman" w:eastAsia="方正仿宋_GBK" w:cs="Times New Roman"/>
                <w:sz w:val="18"/>
                <w:szCs w:val="18"/>
              </w:rPr>
            </w:pPr>
          </w:p>
        </w:tc>
        <w:tc>
          <w:tcPr>
            <w:tcW w:w="1210" w:type="dxa"/>
            <w:vMerge w:val="continue"/>
            <w:noWrap w:val="0"/>
            <w:vAlign w:val="center"/>
          </w:tcPr>
          <w:p w14:paraId="6D88E299">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0D56C3E7">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01CE579B">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26750C71">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4AD1350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未取得实验动物生产或者使用许可证从事实验动物活动，造成生物安全事故等严重后果的</w:t>
            </w:r>
          </w:p>
        </w:tc>
        <w:tc>
          <w:tcPr>
            <w:tcW w:w="1699" w:type="dxa"/>
            <w:noWrap w:val="0"/>
            <w:vAlign w:val="center"/>
          </w:tcPr>
          <w:p w14:paraId="2A06071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没收违法所得，并处以1万元以上2万元以下罚款</w:t>
            </w:r>
          </w:p>
        </w:tc>
        <w:tc>
          <w:tcPr>
            <w:tcW w:w="949" w:type="dxa"/>
            <w:noWrap w:val="0"/>
            <w:vAlign w:val="center"/>
          </w:tcPr>
          <w:p w14:paraId="1B02BCF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移交相关部门处理</w:t>
            </w:r>
          </w:p>
        </w:tc>
      </w:tr>
      <w:tr w14:paraId="5C3C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03" w:type="dxa"/>
            <w:vMerge w:val="continue"/>
            <w:noWrap w:val="0"/>
            <w:vAlign w:val="center"/>
          </w:tcPr>
          <w:p w14:paraId="7DAF5914">
            <w:pPr>
              <w:jc w:val="center"/>
              <w:rPr>
                <w:rFonts w:hint="default" w:ascii="Times New Roman" w:hAnsi="Times New Roman" w:eastAsia="方正仿宋_GBK" w:cs="Times New Roman"/>
                <w:sz w:val="32"/>
                <w:szCs w:val="32"/>
              </w:rPr>
            </w:pPr>
          </w:p>
        </w:tc>
        <w:tc>
          <w:tcPr>
            <w:tcW w:w="1075" w:type="dxa"/>
            <w:vMerge w:val="continue"/>
            <w:noWrap w:val="0"/>
            <w:vAlign w:val="center"/>
          </w:tcPr>
          <w:p w14:paraId="1D824636">
            <w:pPr>
              <w:jc w:val="center"/>
              <w:rPr>
                <w:rFonts w:hint="default" w:ascii="Times New Roman" w:hAnsi="Times New Roman" w:eastAsia="方正仿宋_GBK" w:cs="Times New Roman"/>
                <w:sz w:val="18"/>
                <w:szCs w:val="18"/>
              </w:rPr>
            </w:pPr>
          </w:p>
        </w:tc>
        <w:tc>
          <w:tcPr>
            <w:tcW w:w="1210" w:type="dxa"/>
            <w:vMerge w:val="restart"/>
            <w:noWrap w:val="0"/>
            <w:vAlign w:val="center"/>
          </w:tcPr>
          <w:p w14:paraId="14B1B2E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许可证过期从事实验动物活动的</w:t>
            </w:r>
          </w:p>
        </w:tc>
        <w:tc>
          <w:tcPr>
            <w:tcW w:w="2932" w:type="dxa"/>
            <w:vMerge w:val="continue"/>
            <w:noWrap w:val="0"/>
            <w:vAlign w:val="center"/>
          </w:tcPr>
          <w:p w14:paraId="4FE90ECC">
            <w:pPr>
              <w:adjustRightInd w:val="0"/>
              <w:snapToGrid w:val="0"/>
              <w:ind w:firstLine="360" w:firstLineChars="200"/>
              <w:jc w:val="both"/>
              <w:rPr>
                <w:rFonts w:hint="default" w:ascii="Times New Roman" w:hAnsi="Times New Roman" w:eastAsia="方正仿宋_GBK" w:cs="Times New Roman"/>
                <w:sz w:val="18"/>
                <w:szCs w:val="18"/>
              </w:rPr>
            </w:pPr>
          </w:p>
        </w:tc>
        <w:tc>
          <w:tcPr>
            <w:tcW w:w="3024" w:type="dxa"/>
            <w:vMerge w:val="continue"/>
            <w:noWrap w:val="0"/>
            <w:vAlign w:val="center"/>
          </w:tcPr>
          <w:p w14:paraId="4655AED0">
            <w:pPr>
              <w:adjustRightInd w:val="0"/>
              <w:snapToGrid w:val="0"/>
              <w:ind w:firstLine="360" w:firstLineChars="200"/>
              <w:jc w:val="both"/>
              <w:rPr>
                <w:rFonts w:hint="default" w:ascii="Times New Roman" w:hAnsi="Times New Roman" w:eastAsia="方正仿宋_GBK" w:cs="Times New Roman"/>
                <w:sz w:val="18"/>
                <w:szCs w:val="18"/>
              </w:rPr>
            </w:pPr>
          </w:p>
        </w:tc>
        <w:tc>
          <w:tcPr>
            <w:tcW w:w="735" w:type="dxa"/>
            <w:noWrap w:val="0"/>
            <w:vAlign w:val="center"/>
          </w:tcPr>
          <w:p w14:paraId="49104779">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026EB03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实验动物许可证已过期</w:t>
            </w:r>
            <w:r>
              <w:rPr>
                <w:rFonts w:hint="eastAsia" w:ascii="Times New Roman" w:hAnsi="Times New Roman" w:eastAsia="方正仿宋_GBK" w:cs="Times New Roman"/>
                <w:sz w:val="18"/>
                <w:szCs w:val="18"/>
                <w:lang w:val="en-US" w:eastAsia="zh-CN"/>
              </w:rPr>
              <w:t>3</w:t>
            </w:r>
            <w:r>
              <w:rPr>
                <w:rFonts w:hint="default" w:ascii="Times New Roman" w:hAnsi="Times New Roman" w:eastAsia="方正仿宋_GBK" w:cs="Times New Roman"/>
                <w:sz w:val="18"/>
                <w:szCs w:val="18"/>
              </w:rPr>
              <w:t>个月（包括</w:t>
            </w:r>
            <w:r>
              <w:rPr>
                <w:rFonts w:hint="eastAsia" w:ascii="Times New Roman" w:hAnsi="Times New Roman" w:eastAsia="方正仿宋_GBK" w:cs="Times New Roman"/>
                <w:sz w:val="18"/>
                <w:szCs w:val="18"/>
                <w:lang w:val="en-US" w:eastAsia="zh-CN"/>
              </w:rPr>
              <w:t>3</w:t>
            </w:r>
            <w:r>
              <w:rPr>
                <w:rFonts w:hint="default" w:ascii="Times New Roman" w:hAnsi="Times New Roman" w:eastAsia="方正仿宋_GBK" w:cs="Times New Roman"/>
                <w:sz w:val="18"/>
                <w:szCs w:val="18"/>
              </w:rPr>
              <w:t>个月）以内，从事实验动物活动的</w:t>
            </w:r>
          </w:p>
        </w:tc>
        <w:tc>
          <w:tcPr>
            <w:tcW w:w="1699" w:type="dxa"/>
            <w:noWrap w:val="0"/>
            <w:vAlign w:val="center"/>
          </w:tcPr>
          <w:p w14:paraId="7B9462C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通报批评，没收违法所得，并处以2000元以上1万元以下罚款</w:t>
            </w:r>
          </w:p>
        </w:tc>
        <w:tc>
          <w:tcPr>
            <w:tcW w:w="949" w:type="dxa"/>
            <w:noWrap w:val="0"/>
            <w:vAlign w:val="center"/>
          </w:tcPr>
          <w:p w14:paraId="0910679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责令停止违法活动，限期改正</w:t>
            </w:r>
          </w:p>
        </w:tc>
      </w:tr>
      <w:tr w14:paraId="0DF6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403" w:type="dxa"/>
            <w:vMerge w:val="continue"/>
            <w:noWrap w:val="0"/>
            <w:vAlign w:val="top"/>
          </w:tcPr>
          <w:p w14:paraId="1C0EAD0E">
            <w:pPr>
              <w:adjustRightInd w:val="0"/>
              <w:snapToGrid w:val="0"/>
              <w:rPr>
                <w:rFonts w:hint="default" w:ascii="Times New Roman" w:hAnsi="Times New Roman" w:cs="Times New Roman"/>
              </w:rPr>
            </w:pPr>
          </w:p>
        </w:tc>
        <w:tc>
          <w:tcPr>
            <w:tcW w:w="1075" w:type="dxa"/>
            <w:vMerge w:val="continue"/>
            <w:noWrap w:val="0"/>
            <w:vAlign w:val="top"/>
          </w:tcPr>
          <w:p w14:paraId="7876E056">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top"/>
          </w:tcPr>
          <w:p w14:paraId="78D02F6D">
            <w:pPr>
              <w:adjustRightInd w:val="0"/>
              <w:snapToGrid w:val="0"/>
              <w:rPr>
                <w:rFonts w:hint="default" w:ascii="Times New Roman" w:hAnsi="Times New Roman" w:eastAsia="方正仿宋_GBK" w:cs="Times New Roman"/>
                <w:sz w:val="18"/>
                <w:szCs w:val="18"/>
              </w:rPr>
            </w:pPr>
          </w:p>
        </w:tc>
        <w:tc>
          <w:tcPr>
            <w:tcW w:w="2932" w:type="dxa"/>
            <w:vMerge w:val="continue"/>
            <w:noWrap w:val="0"/>
            <w:vAlign w:val="center"/>
          </w:tcPr>
          <w:p w14:paraId="22398B00">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4647477B">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4880B274">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1D8034F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实验动物许可证已过期</w:t>
            </w:r>
            <w:r>
              <w:rPr>
                <w:rFonts w:hint="eastAsia" w:ascii="Times New Roman" w:hAnsi="Times New Roman" w:eastAsia="方正仿宋_GBK" w:cs="Times New Roman"/>
                <w:sz w:val="18"/>
                <w:szCs w:val="18"/>
                <w:lang w:val="en-US" w:eastAsia="zh-CN"/>
              </w:rPr>
              <w:t>3</w:t>
            </w:r>
            <w:r>
              <w:rPr>
                <w:rFonts w:hint="default" w:ascii="Times New Roman" w:hAnsi="Times New Roman" w:eastAsia="方正仿宋_GBK" w:cs="Times New Roman"/>
                <w:sz w:val="18"/>
                <w:szCs w:val="18"/>
              </w:rPr>
              <w:t>个月以上，从事实验动物活动的</w:t>
            </w:r>
          </w:p>
        </w:tc>
        <w:tc>
          <w:tcPr>
            <w:tcW w:w="1699" w:type="dxa"/>
            <w:noWrap w:val="0"/>
            <w:vAlign w:val="center"/>
          </w:tcPr>
          <w:p w14:paraId="679C5F3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没收违法所得，并处以1万元以上2万元以下罚款</w:t>
            </w:r>
          </w:p>
        </w:tc>
        <w:tc>
          <w:tcPr>
            <w:tcW w:w="949" w:type="dxa"/>
            <w:noWrap w:val="0"/>
            <w:vAlign w:val="center"/>
          </w:tcPr>
          <w:p w14:paraId="750F7EC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责令停止违法活动，限期改正</w:t>
            </w:r>
          </w:p>
        </w:tc>
      </w:tr>
      <w:tr w14:paraId="679D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403" w:type="dxa"/>
            <w:vMerge w:val="restart"/>
            <w:noWrap w:val="0"/>
            <w:vAlign w:val="center"/>
          </w:tcPr>
          <w:p w14:paraId="05FFEB24">
            <w:pPr>
              <w:adjustRightInd w:val="0"/>
              <w:snapToGrid w:val="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1075" w:type="dxa"/>
            <w:vMerge w:val="restart"/>
            <w:noWrap w:val="0"/>
            <w:vAlign w:val="center"/>
          </w:tcPr>
          <w:p w14:paraId="3AD883A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对从事实验动物工作的单位和个人不当行为的处罚</w:t>
            </w:r>
          </w:p>
        </w:tc>
        <w:tc>
          <w:tcPr>
            <w:tcW w:w="1210" w:type="dxa"/>
            <w:vMerge w:val="restart"/>
            <w:noWrap w:val="0"/>
            <w:vAlign w:val="center"/>
          </w:tcPr>
          <w:p w14:paraId="7A4B6DC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安排未经专业培训的人员从事实验动物工作</w:t>
            </w:r>
          </w:p>
        </w:tc>
        <w:tc>
          <w:tcPr>
            <w:tcW w:w="2932" w:type="dxa"/>
            <w:vMerge w:val="restart"/>
            <w:noWrap w:val="0"/>
            <w:vAlign w:val="center"/>
          </w:tcPr>
          <w:p w14:paraId="310B288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《云南省实验动物管理条例》第七条：从事实验动物工作的人员应当经过专业培训，遵守实验动物管理的规定。</w:t>
            </w:r>
          </w:p>
          <w:p w14:paraId="0639ACF0">
            <w:pPr>
              <w:adjustRightInd w:val="0"/>
              <w:snapToGrid w:val="0"/>
              <w:jc w:val="both"/>
              <w:rPr>
                <w:rFonts w:hint="default" w:ascii="Times New Roman" w:hAnsi="Times New Roman" w:eastAsia="方正仿宋_GBK" w:cs="Times New Roman"/>
                <w:sz w:val="18"/>
                <w:szCs w:val="18"/>
              </w:rPr>
            </w:pPr>
          </w:p>
        </w:tc>
        <w:tc>
          <w:tcPr>
            <w:tcW w:w="3024" w:type="dxa"/>
            <w:vMerge w:val="restart"/>
            <w:noWrap w:val="0"/>
            <w:vAlign w:val="center"/>
          </w:tcPr>
          <w:p w14:paraId="79A67AE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《云南省实验动物管理条例》第三十四条：从事实验动物工作的单位和个人，有下列情形之一的，由省科学技术行政主管部门责令限期改正；情节严重的，暂扣实验动物生产、使用许可证：</w:t>
            </w:r>
          </w:p>
          <w:p w14:paraId="66D242A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（一）安排未经专业培训的人员从事实验动物工作的；</w:t>
            </w:r>
          </w:p>
          <w:p w14:paraId="64C1202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（二）从事实验动物工作未采取防护措施的；</w:t>
            </w:r>
          </w:p>
          <w:p w14:paraId="493DD30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（三）对不同来源、品种、品系和不同实验目的实验动物不分开饲养或者实验动物饲育室和动物实验室不分</w:t>
            </w:r>
            <w:bookmarkStart w:id="0" w:name="hmcheck_db48dfc5c26442c18a67949ca1dd0117"/>
            <w:r>
              <w:rPr>
                <w:rFonts w:hint="default" w:ascii="Times New Roman" w:hAnsi="Times New Roman" w:eastAsia="方正仿宋_GBK" w:cs="Times New Roman"/>
                <w:sz w:val="18"/>
                <w:szCs w:val="18"/>
              </w:rPr>
              <w:t>开设立</w:t>
            </w:r>
            <w:bookmarkEnd w:id="0"/>
            <w:r>
              <w:rPr>
                <w:rFonts w:hint="default" w:ascii="Times New Roman" w:hAnsi="Times New Roman" w:eastAsia="方正仿宋_GBK" w:cs="Times New Roman"/>
                <w:sz w:val="18"/>
                <w:szCs w:val="18"/>
              </w:rPr>
              <w:t>的；</w:t>
            </w:r>
          </w:p>
          <w:p w14:paraId="07649F2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（四）操作过程和监测数据的记录和统计报告不完整、不准确的；</w:t>
            </w:r>
          </w:p>
          <w:p w14:paraId="5A26A32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（五）供应、出售实验动物及相关产品时，不出示实验动物生产许可证和提供质量合格证的；</w:t>
            </w:r>
          </w:p>
          <w:p w14:paraId="560B91D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（六）将不同品种、品系、性别和等级的实验动物，在同一笼器具内混合装运的；</w:t>
            </w:r>
          </w:p>
          <w:p w14:paraId="76C85BA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（七）实验动物的环境设施、饲料、笼具、垫料、饮水不符合国家标准的；</w:t>
            </w:r>
          </w:p>
          <w:p w14:paraId="2E54288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（八）在同一间实验室同时进行不同品种、不同等级或者互有干扰的动物实验的；</w:t>
            </w:r>
          </w:p>
          <w:p w14:paraId="00C49B8A">
            <w:pPr>
              <w:adjustRightInd w:val="0"/>
              <w:snapToGrid w:val="0"/>
              <w:jc w:val="both"/>
              <w:rPr>
                <w:rFonts w:hint="eastAsia" w:ascii="Times New Roman" w:hAnsi="Times New Roman" w:eastAsia="方正仿宋_GBK" w:cs="Times New Roman"/>
                <w:sz w:val="18"/>
                <w:szCs w:val="18"/>
                <w:lang w:eastAsia="zh-CN"/>
              </w:rPr>
            </w:pPr>
            <w:r>
              <w:rPr>
                <w:rFonts w:hint="default" w:ascii="Times New Roman" w:hAnsi="Times New Roman" w:eastAsia="方正仿宋_GBK" w:cs="Times New Roman"/>
                <w:sz w:val="18"/>
                <w:szCs w:val="18"/>
              </w:rPr>
              <w:t>（九）虐待实验动物的</w:t>
            </w:r>
            <w:r>
              <w:rPr>
                <w:rFonts w:hint="eastAsia" w:ascii="Times New Roman" w:hAnsi="Times New Roman" w:eastAsia="方正仿宋_GBK" w:cs="Times New Roman"/>
                <w:sz w:val="18"/>
                <w:szCs w:val="18"/>
                <w:lang w:eastAsia="zh-CN"/>
              </w:rPr>
              <w:t>。</w:t>
            </w:r>
          </w:p>
        </w:tc>
        <w:tc>
          <w:tcPr>
            <w:tcW w:w="735" w:type="dxa"/>
            <w:noWrap w:val="0"/>
            <w:vAlign w:val="center"/>
          </w:tcPr>
          <w:p w14:paraId="5FC75DB2">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1D8C851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未经专业培训的人员占从业人员的比例在</w:t>
            </w:r>
            <w:r>
              <w:rPr>
                <w:rFonts w:hint="default" w:ascii="Times New Roman" w:hAnsi="Times New Roman" w:eastAsia="方正仿宋_GBK" w:cs="Times New Roman"/>
                <w:sz w:val="18"/>
                <w:szCs w:val="18"/>
                <w:lang w:val="en-US" w:eastAsia="zh-CN"/>
              </w:rPr>
              <w:t>3</w:t>
            </w:r>
            <w:r>
              <w:rPr>
                <w:rFonts w:hint="default" w:ascii="Times New Roman" w:hAnsi="Times New Roman" w:eastAsia="方正仿宋_GBK" w:cs="Times New Roman"/>
                <w:sz w:val="18"/>
                <w:szCs w:val="18"/>
              </w:rPr>
              <w:t>0%以下（包括</w:t>
            </w:r>
            <w:r>
              <w:rPr>
                <w:rFonts w:hint="default" w:ascii="Times New Roman" w:hAnsi="Times New Roman" w:eastAsia="方正仿宋_GBK" w:cs="Times New Roman"/>
                <w:sz w:val="18"/>
                <w:szCs w:val="18"/>
                <w:lang w:val="en-US" w:eastAsia="zh-CN"/>
              </w:rPr>
              <w:t>3</w:t>
            </w:r>
            <w:r>
              <w:rPr>
                <w:rFonts w:hint="default" w:ascii="Times New Roman" w:hAnsi="Times New Roman" w:eastAsia="方正仿宋_GBK" w:cs="Times New Roman"/>
                <w:sz w:val="18"/>
                <w:szCs w:val="18"/>
              </w:rPr>
              <w:t>0%）的</w:t>
            </w:r>
          </w:p>
        </w:tc>
        <w:tc>
          <w:tcPr>
            <w:tcW w:w="1699" w:type="dxa"/>
            <w:noWrap w:val="0"/>
            <w:vAlign w:val="center"/>
          </w:tcPr>
          <w:p w14:paraId="135007F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454B45B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批评教育，限期改正</w:t>
            </w:r>
          </w:p>
        </w:tc>
      </w:tr>
      <w:tr w14:paraId="3F27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403" w:type="dxa"/>
            <w:vMerge w:val="continue"/>
            <w:noWrap w:val="0"/>
            <w:vAlign w:val="top"/>
          </w:tcPr>
          <w:p w14:paraId="5F8945B4">
            <w:pPr>
              <w:adjustRightInd w:val="0"/>
              <w:snapToGrid w:val="0"/>
              <w:jc w:val="left"/>
              <w:rPr>
                <w:rFonts w:hint="default" w:ascii="Times New Roman" w:hAnsi="Times New Roman" w:cs="Times New Roman"/>
                <w:sz w:val="18"/>
                <w:szCs w:val="18"/>
              </w:rPr>
            </w:pPr>
          </w:p>
        </w:tc>
        <w:tc>
          <w:tcPr>
            <w:tcW w:w="1075" w:type="dxa"/>
            <w:vMerge w:val="continue"/>
            <w:noWrap w:val="0"/>
            <w:vAlign w:val="center"/>
          </w:tcPr>
          <w:p w14:paraId="757945E3">
            <w:pPr>
              <w:adjustRightInd w:val="0"/>
              <w:snapToGrid w:val="0"/>
              <w:jc w:val="both"/>
              <w:rPr>
                <w:rFonts w:hint="default" w:ascii="Times New Roman" w:hAnsi="Times New Roman" w:eastAsia="方正仿宋_GBK" w:cs="Times New Roman"/>
                <w:sz w:val="18"/>
                <w:szCs w:val="18"/>
              </w:rPr>
            </w:pPr>
          </w:p>
        </w:tc>
        <w:tc>
          <w:tcPr>
            <w:tcW w:w="1210" w:type="dxa"/>
            <w:vMerge w:val="continue"/>
            <w:noWrap w:val="0"/>
            <w:vAlign w:val="center"/>
          </w:tcPr>
          <w:p w14:paraId="40D16437">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71324E48">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593D5AB5">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79D7EBEB">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2B84A72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未经专业培训的人员占从业人员的比例在</w:t>
            </w:r>
            <w:r>
              <w:rPr>
                <w:rFonts w:hint="default" w:ascii="Times New Roman" w:hAnsi="Times New Roman" w:eastAsia="方正仿宋_GBK" w:cs="Times New Roman"/>
                <w:sz w:val="18"/>
                <w:szCs w:val="18"/>
                <w:lang w:val="en-US" w:eastAsia="zh-CN"/>
              </w:rPr>
              <w:t>3</w:t>
            </w:r>
            <w:r>
              <w:rPr>
                <w:rFonts w:hint="default" w:ascii="Times New Roman" w:hAnsi="Times New Roman" w:eastAsia="方正仿宋_GBK" w:cs="Times New Roman"/>
                <w:sz w:val="18"/>
                <w:szCs w:val="18"/>
              </w:rPr>
              <w:t>0%以上的</w:t>
            </w:r>
          </w:p>
        </w:tc>
        <w:tc>
          <w:tcPr>
            <w:tcW w:w="1699" w:type="dxa"/>
            <w:noWrap w:val="0"/>
            <w:vAlign w:val="center"/>
          </w:tcPr>
          <w:p w14:paraId="7A87616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暂扣实验动物生产、使用许可证</w:t>
            </w:r>
          </w:p>
        </w:tc>
        <w:tc>
          <w:tcPr>
            <w:tcW w:w="949" w:type="dxa"/>
            <w:noWrap w:val="0"/>
            <w:vAlign w:val="center"/>
          </w:tcPr>
          <w:p w14:paraId="7428610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07A4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403" w:type="dxa"/>
            <w:vMerge w:val="continue"/>
            <w:noWrap w:val="0"/>
            <w:vAlign w:val="top"/>
          </w:tcPr>
          <w:p w14:paraId="4287A5F3">
            <w:pPr>
              <w:adjustRightInd w:val="0"/>
              <w:snapToGrid w:val="0"/>
              <w:jc w:val="center"/>
              <w:rPr>
                <w:rFonts w:hint="default" w:ascii="Times New Roman" w:hAnsi="Times New Roman" w:eastAsia="宋体" w:cs="Times New Roman"/>
                <w:sz w:val="18"/>
                <w:szCs w:val="18"/>
              </w:rPr>
            </w:pPr>
          </w:p>
        </w:tc>
        <w:tc>
          <w:tcPr>
            <w:tcW w:w="1075" w:type="dxa"/>
            <w:vMerge w:val="continue"/>
            <w:noWrap w:val="0"/>
            <w:vAlign w:val="center"/>
          </w:tcPr>
          <w:p w14:paraId="0A8F561C">
            <w:pPr>
              <w:adjustRightInd w:val="0"/>
              <w:snapToGrid w:val="0"/>
              <w:jc w:val="both"/>
              <w:rPr>
                <w:rFonts w:hint="default" w:ascii="Times New Roman" w:hAnsi="Times New Roman" w:eastAsia="方正仿宋_GBK" w:cs="Times New Roman"/>
                <w:sz w:val="18"/>
                <w:szCs w:val="18"/>
              </w:rPr>
            </w:pPr>
          </w:p>
        </w:tc>
        <w:tc>
          <w:tcPr>
            <w:tcW w:w="1210" w:type="dxa"/>
            <w:vMerge w:val="restart"/>
            <w:noWrap w:val="0"/>
            <w:vAlign w:val="center"/>
          </w:tcPr>
          <w:p w14:paraId="510803A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从事实验动物工作未采取防护措施</w:t>
            </w:r>
          </w:p>
        </w:tc>
        <w:tc>
          <w:tcPr>
            <w:tcW w:w="2932" w:type="dxa"/>
            <w:vMerge w:val="restart"/>
            <w:noWrap w:val="0"/>
            <w:vAlign w:val="center"/>
          </w:tcPr>
          <w:p w14:paraId="75DFC9A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《云南省实验动物管理条例》第九条</w:t>
            </w:r>
            <w:r>
              <w:rPr>
                <w:rFonts w:hint="eastAsia" w:eastAsia="方正仿宋_GBK" w:cs="Times New Roman"/>
                <w:sz w:val="18"/>
                <w:szCs w:val="18"/>
                <w:lang w:eastAsia="zh-CN"/>
              </w:rPr>
              <w:t>：</w:t>
            </w:r>
            <w:r>
              <w:rPr>
                <w:rFonts w:hint="default" w:ascii="Times New Roman" w:hAnsi="Times New Roman" w:eastAsia="方正仿宋_GBK" w:cs="Times New Roman"/>
                <w:sz w:val="18"/>
                <w:szCs w:val="18"/>
              </w:rPr>
              <w:t>从事实验动物工作的单位应当对从事实验动物的工作人员采取安全防护措施，每年组织身体健康检查，确保工作人员的安全。</w:t>
            </w:r>
          </w:p>
        </w:tc>
        <w:tc>
          <w:tcPr>
            <w:tcW w:w="3024" w:type="dxa"/>
            <w:vMerge w:val="continue"/>
            <w:noWrap w:val="0"/>
            <w:vAlign w:val="center"/>
          </w:tcPr>
          <w:p w14:paraId="4E02FBA1">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6DBDB518">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7323171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从事实验动物工作未采取防护措施或者措施不力，未影响从业人员健康与安全的</w:t>
            </w:r>
          </w:p>
        </w:tc>
        <w:tc>
          <w:tcPr>
            <w:tcW w:w="1699" w:type="dxa"/>
            <w:noWrap w:val="0"/>
            <w:vAlign w:val="center"/>
          </w:tcPr>
          <w:p w14:paraId="3D12113A">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p w14:paraId="22D8F332">
            <w:pPr>
              <w:adjustRightInd w:val="0"/>
              <w:snapToGrid w:val="0"/>
              <w:jc w:val="both"/>
              <w:rPr>
                <w:rFonts w:hint="default" w:ascii="Times New Roman" w:hAnsi="Times New Roman" w:eastAsia="方正仿宋_GBK" w:cs="Times New Roman"/>
                <w:sz w:val="18"/>
                <w:szCs w:val="18"/>
              </w:rPr>
            </w:pPr>
          </w:p>
        </w:tc>
        <w:tc>
          <w:tcPr>
            <w:tcW w:w="949" w:type="dxa"/>
            <w:noWrap w:val="0"/>
            <w:vAlign w:val="center"/>
          </w:tcPr>
          <w:p w14:paraId="126A18F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批评教育，限期改正</w:t>
            </w:r>
          </w:p>
        </w:tc>
      </w:tr>
      <w:tr w14:paraId="41D8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403" w:type="dxa"/>
            <w:vMerge w:val="continue"/>
            <w:noWrap w:val="0"/>
            <w:vAlign w:val="top"/>
          </w:tcPr>
          <w:p w14:paraId="1242F1FC">
            <w:pPr>
              <w:adjustRightInd w:val="0"/>
              <w:snapToGrid w:val="0"/>
              <w:jc w:val="left"/>
              <w:rPr>
                <w:rFonts w:hint="default" w:ascii="Times New Roman" w:hAnsi="Times New Roman" w:eastAsia="宋体" w:cs="Times New Roman"/>
                <w:sz w:val="18"/>
                <w:szCs w:val="18"/>
              </w:rPr>
            </w:pPr>
          </w:p>
        </w:tc>
        <w:tc>
          <w:tcPr>
            <w:tcW w:w="1075" w:type="dxa"/>
            <w:vMerge w:val="continue"/>
            <w:noWrap w:val="0"/>
            <w:vAlign w:val="center"/>
          </w:tcPr>
          <w:p w14:paraId="1FA91A61">
            <w:pPr>
              <w:adjustRightInd w:val="0"/>
              <w:snapToGrid w:val="0"/>
              <w:jc w:val="both"/>
              <w:rPr>
                <w:rFonts w:hint="default" w:ascii="Times New Roman" w:hAnsi="Times New Roman" w:eastAsia="方正仿宋_GBK" w:cs="Times New Roman"/>
                <w:sz w:val="18"/>
                <w:szCs w:val="18"/>
              </w:rPr>
            </w:pPr>
          </w:p>
        </w:tc>
        <w:tc>
          <w:tcPr>
            <w:tcW w:w="1210" w:type="dxa"/>
            <w:vMerge w:val="continue"/>
            <w:noWrap w:val="0"/>
            <w:vAlign w:val="center"/>
          </w:tcPr>
          <w:p w14:paraId="7F609443">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42624900">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57FF24DB">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28109CD9">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494878A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未采取安全生产措施或者措施不力，造成实验动物从业人员伤害或死亡等严重情形的</w:t>
            </w:r>
          </w:p>
        </w:tc>
        <w:tc>
          <w:tcPr>
            <w:tcW w:w="1699" w:type="dxa"/>
            <w:noWrap w:val="0"/>
            <w:vAlign w:val="center"/>
          </w:tcPr>
          <w:p w14:paraId="31E878A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暂扣实验动物生产、使用许可证</w:t>
            </w:r>
          </w:p>
        </w:tc>
        <w:tc>
          <w:tcPr>
            <w:tcW w:w="949" w:type="dxa"/>
            <w:noWrap w:val="0"/>
            <w:vAlign w:val="center"/>
          </w:tcPr>
          <w:p w14:paraId="2DCD051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4A33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03" w:type="dxa"/>
            <w:vMerge w:val="continue"/>
            <w:noWrap w:val="0"/>
            <w:vAlign w:val="top"/>
          </w:tcPr>
          <w:p w14:paraId="4780EE4E">
            <w:pPr>
              <w:adjustRightInd w:val="0"/>
              <w:snapToGrid w:val="0"/>
              <w:jc w:val="center"/>
              <w:rPr>
                <w:rFonts w:hint="default" w:ascii="Times New Roman" w:hAnsi="Times New Roman" w:eastAsia="宋体" w:cs="Times New Roman"/>
                <w:sz w:val="18"/>
                <w:szCs w:val="18"/>
              </w:rPr>
            </w:pPr>
          </w:p>
        </w:tc>
        <w:tc>
          <w:tcPr>
            <w:tcW w:w="1075" w:type="dxa"/>
            <w:vMerge w:val="continue"/>
            <w:noWrap w:val="0"/>
            <w:vAlign w:val="center"/>
          </w:tcPr>
          <w:p w14:paraId="2357C430">
            <w:pPr>
              <w:adjustRightInd w:val="0"/>
              <w:snapToGrid w:val="0"/>
              <w:jc w:val="both"/>
              <w:rPr>
                <w:rFonts w:hint="default" w:ascii="Times New Roman" w:hAnsi="Times New Roman" w:eastAsia="方正仿宋_GBK" w:cs="Times New Roman"/>
                <w:sz w:val="18"/>
                <w:szCs w:val="18"/>
              </w:rPr>
            </w:pPr>
          </w:p>
        </w:tc>
        <w:tc>
          <w:tcPr>
            <w:tcW w:w="1210" w:type="dxa"/>
            <w:vMerge w:val="restart"/>
            <w:noWrap w:val="0"/>
            <w:vAlign w:val="center"/>
          </w:tcPr>
          <w:p w14:paraId="5A50C11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对不同来源、品种、品系和不同实验目的实验动物不分开饲养或者实验动物饲育室和动物实验室不分</w:t>
            </w:r>
            <w:bookmarkStart w:id="1" w:name="hmcheck_03d0aa2237f74d129d8e81ed7390d4a5"/>
            <w:r>
              <w:rPr>
                <w:rFonts w:hint="default" w:ascii="Times New Roman" w:hAnsi="Times New Roman" w:eastAsia="方正仿宋_GBK" w:cs="Times New Roman"/>
                <w:sz w:val="18"/>
                <w:szCs w:val="18"/>
              </w:rPr>
              <w:t>开设立</w:t>
            </w:r>
            <w:bookmarkEnd w:id="1"/>
          </w:p>
        </w:tc>
        <w:tc>
          <w:tcPr>
            <w:tcW w:w="2932" w:type="dxa"/>
            <w:vMerge w:val="restart"/>
            <w:noWrap w:val="0"/>
            <w:vAlign w:val="center"/>
          </w:tcPr>
          <w:p w14:paraId="23A1163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《云南省实验动物管理条例》第十四条：不同来源、品种、品系，不同实验目的及其他可能相互影响的实验动物，应当分开饲养。实验动物饲育室和实验室应当分开设立。</w:t>
            </w:r>
          </w:p>
        </w:tc>
        <w:tc>
          <w:tcPr>
            <w:tcW w:w="3024" w:type="dxa"/>
            <w:vMerge w:val="continue"/>
            <w:noWrap w:val="0"/>
            <w:vAlign w:val="center"/>
          </w:tcPr>
          <w:p w14:paraId="5C833FBF">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4470C23A">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7CB6665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不同品种、相同等级实验动物在同一生产环境的同一空间中饲养</w:t>
            </w:r>
          </w:p>
        </w:tc>
        <w:tc>
          <w:tcPr>
            <w:tcW w:w="1699" w:type="dxa"/>
            <w:noWrap w:val="0"/>
            <w:vAlign w:val="center"/>
          </w:tcPr>
          <w:p w14:paraId="68735A8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p w14:paraId="7C35AEA0">
            <w:pPr>
              <w:adjustRightInd w:val="0"/>
              <w:snapToGrid w:val="0"/>
              <w:jc w:val="both"/>
              <w:rPr>
                <w:rFonts w:hint="default" w:ascii="Times New Roman" w:hAnsi="Times New Roman" w:eastAsia="方正仿宋_GBK" w:cs="Times New Roman"/>
                <w:sz w:val="18"/>
                <w:szCs w:val="18"/>
              </w:rPr>
            </w:pPr>
          </w:p>
        </w:tc>
        <w:tc>
          <w:tcPr>
            <w:tcW w:w="949" w:type="dxa"/>
            <w:noWrap w:val="0"/>
            <w:vAlign w:val="center"/>
          </w:tcPr>
          <w:p w14:paraId="4A36AD8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批评教育，限期改正</w:t>
            </w:r>
          </w:p>
        </w:tc>
      </w:tr>
      <w:tr w14:paraId="2B4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03" w:type="dxa"/>
            <w:vMerge w:val="continue"/>
            <w:noWrap w:val="0"/>
            <w:vAlign w:val="top"/>
          </w:tcPr>
          <w:p w14:paraId="43D00124">
            <w:pPr>
              <w:adjustRightInd w:val="0"/>
              <w:snapToGrid w:val="0"/>
              <w:jc w:val="center"/>
              <w:rPr>
                <w:rFonts w:hint="default" w:ascii="Times New Roman" w:hAnsi="Times New Roman" w:eastAsia="宋体" w:cs="Times New Roman"/>
                <w:sz w:val="18"/>
                <w:szCs w:val="18"/>
              </w:rPr>
            </w:pPr>
          </w:p>
        </w:tc>
        <w:tc>
          <w:tcPr>
            <w:tcW w:w="1075" w:type="dxa"/>
            <w:vMerge w:val="continue"/>
            <w:noWrap w:val="0"/>
            <w:vAlign w:val="center"/>
          </w:tcPr>
          <w:p w14:paraId="148B24C2">
            <w:pPr>
              <w:adjustRightInd w:val="0"/>
              <w:snapToGrid w:val="0"/>
              <w:jc w:val="both"/>
              <w:rPr>
                <w:rFonts w:hint="default" w:ascii="Times New Roman" w:hAnsi="Times New Roman" w:eastAsia="方正仿宋_GBK" w:cs="Times New Roman"/>
                <w:sz w:val="18"/>
                <w:szCs w:val="18"/>
              </w:rPr>
            </w:pPr>
          </w:p>
        </w:tc>
        <w:tc>
          <w:tcPr>
            <w:tcW w:w="1210" w:type="dxa"/>
            <w:vMerge w:val="continue"/>
            <w:noWrap w:val="0"/>
            <w:vAlign w:val="center"/>
          </w:tcPr>
          <w:p w14:paraId="43282275">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04A84FA2">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35946F55">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51AE59BE">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2E25DA6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不同等级实验动物在同一生产环境中饲养，或者实验动物饲育室和动物实验室未分开设立</w:t>
            </w:r>
          </w:p>
        </w:tc>
        <w:tc>
          <w:tcPr>
            <w:tcW w:w="1699" w:type="dxa"/>
            <w:noWrap w:val="0"/>
            <w:vAlign w:val="center"/>
          </w:tcPr>
          <w:p w14:paraId="6CFC8D21">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暂扣实验动物生产、使用许可证</w:t>
            </w:r>
          </w:p>
        </w:tc>
        <w:tc>
          <w:tcPr>
            <w:tcW w:w="949" w:type="dxa"/>
            <w:noWrap w:val="0"/>
            <w:vAlign w:val="center"/>
          </w:tcPr>
          <w:p w14:paraId="198BF5E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7E8C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403" w:type="dxa"/>
            <w:vMerge w:val="continue"/>
            <w:noWrap w:val="0"/>
            <w:vAlign w:val="top"/>
          </w:tcPr>
          <w:p w14:paraId="3D5E8461">
            <w:pPr>
              <w:adjustRightInd w:val="0"/>
              <w:snapToGrid w:val="0"/>
              <w:jc w:val="center"/>
              <w:rPr>
                <w:rFonts w:hint="default" w:ascii="Times New Roman" w:hAnsi="Times New Roman" w:eastAsia="宋体" w:cs="Times New Roman"/>
                <w:sz w:val="18"/>
                <w:szCs w:val="18"/>
              </w:rPr>
            </w:pPr>
          </w:p>
        </w:tc>
        <w:tc>
          <w:tcPr>
            <w:tcW w:w="1075" w:type="dxa"/>
            <w:vMerge w:val="continue"/>
            <w:noWrap w:val="0"/>
            <w:vAlign w:val="center"/>
          </w:tcPr>
          <w:p w14:paraId="5BB4E0A1">
            <w:pPr>
              <w:adjustRightInd w:val="0"/>
              <w:snapToGrid w:val="0"/>
              <w:jc w:val="both"/>
              <w:rPr>
                <w:rFonts w:hint="default" w:ascii="Times New Roman" w:hAnsi="Times New Roman" w:eastAsia="方正仿宋_GBK" w:cs="Times New Roman"/>
                <w:sz w:val="18"/>
                <w:szCs w:val="18"/>
              </w:rPr>
            </w:pPr>
          </w:p>
        </w:tc>
        <w:tc>
          <w:tcPr>
            <w:tcW w:w="1210" w:type="dxa"/>
            <w:vMerge w:val="restart"/>
            <w:noWrap w:val="0"/>
            <w:vAlign w:val="center"/>
          </w:tcPr>
          <w:p w14:paraId="6FF3FBB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操作过程和监测数据的记录和统计报告不完整、不准确</w:t>
            </w:r>
          </w:p>
        </w:tc>
        <w:tc>
          <w:tcPr>
            <w:tcW w:w="2932" w:type="dxa"/>
            <w:vMerge w:val="restart"/>
            <w:noWrap w:val="0"/>
            <w:vAlign w:val="center"/>
          </w:tcPr>
          <w:p w14:paraId="087AA28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《云南省实验动物管理条例》第十五条</w:t>
            </w:r>
            <w:r>
              <w:rPr>
                <w:rFonts w:hint="eastAsia"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从事实验动物保种、繁育、生产的单位和个人应当根据遗传学、微生物学、寄生虫学、营养学的要求和饲育环境的国家标准，定期对实验动物进行质量监测。操作过程和监测数据应当具有完整、准确</w:t>
            </w:r>
            <w:r>
              <w:rPr>
                <w:rFonts w:hint="default" w:ascii="Times New Roman" w:hAnsi="Times New Roman" w:eastAsia="方正仿宋_GBK" w:cs="Times New Roman"/>
                <w:sz w:val="18"/>
                <w:szCs w:val="18"/>
                <w:lang w:val="en-US" w:eastAsia="zh-CN"/>
              </w:rPr>
              <w:t>地</w:t>
            </w:r>
            <w:r>
              <w:rPr>
                <w:rFonts w:hint="default" w:ascii="Times New Roman" w:hAnsi="Times New Roman" w:eastAsia="方正仿宋_GBK" w:cs="Times New Roman"/>
                <w:sz w:val="18"/>
                <w:szCs w:val="18"/>
              </w:rPr>
              <w:t>记录。</w:t>
            </w:r>
          </w:p>
        </w:tc>
        <w:tc>
          <w:tcPr>
            <w:tcW w:w="3024" w:type="dxa"/>
            <w:vMerge w:val="continue"/>
            <w:noWrap w:val="0"/>
            <w:vAlign w:val="center"/>
          </w:tcPr>
          <w:p w14:paraId="6145F961">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4320EEAF">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4FB0F93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实验动物生产许可证单位6个月以下（包括6个月）未根据相关标准对实验动物进行监测，并及时改正的</w:t>
            </w:r>
          </w:p>
        </w:tc>
        <w:tc>
          <w:tcPr>
            <w:tcW w:w="1699" w:type="dxa"/>
            <w:noWrap w:val="0"/>
            <w:vAlign w:val="center"/>
          </w:tcPr>
          <w:p w14:paraId="610118E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p w14:paraId="5E7A44DF">
            <w:pPr>
              <w:adjustRightInd w:val="0"/>
              <w:snapToGrid w:val="0"/>
              <w:jc w:val="both"/>
              <w:rPr>
                <w:rFonts w:hint="default" w:ascii="Times New Roman" w:hAnsi="Times New Roman" w:eastAsia="方正仿宋_GBK" w:cs="Times New Roman"/>
                <w:sz w:val="18"/>
                <w:szCs w:val="18"/>
              </w:rPr>
            </w:pPr>
          </w:p>
        </w:tc>
        <w:tc>
          <w:tcPr>
            <w:tcW w:w="949" w:type="dxa"/>
            <w:noWrap w:val="0"/>
            <w:vAlign w:val="center"/>
          </w:tcPr>
          <w:p w14:paraId="3C7CDD5A">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批评教育，限期改正</w:t>
            </w:r>
          </w:p>
        </w:tc>
      </w:tr>
      <w:tr w14:paraId="063D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403" w:type="dxa"/>
            <w:vMerge w:val="continue"/>
            <w:noWrap w:val="0"/>
            <w:vAlign w:val="top"/>
          </w:tcPr>
          <w:p w14:paraId="20F23F4E">
            <w:pPr>
              <w:adjustRightInd w:val="0"/>
              <w:snapToGrid w:val="0"/>
              <w:jc w:val="center"/>
              <w:rPr>
                <w:rFonts w:hint="default" w:ascii="Times New Roman" w:hAnsi="Times New Roman" w:eastAsia="宋体" w:cs="Times New Roman"/>
                <w:sz w:val="18"/>
                <w:szCs w:val="18"/>
              </w:rPr>
            </w:pPr>
          </w:p>
        </w:tc>
        <w:tc>
          <w:tcPr>
            <w:tcW w:w="1075" w:type="dxa"/>
            <w:vMerge w:val="continue"/>
            <w:noWrap w:val="0"/>
            <w:vAlign w:val="center"/>
          </w:tcPr>
          <w:p w14:paraId="7853A46F">
            <w:pPr>
              <w:adjustRightInd w:val="0"/>
              <w:snapToGrid w:val="0"/>
              <w:jc w:val="both"/>
              <w:rPr>
                <w:rFonts w:hint="default" w:ascii="Times New Roman" w:hAnsi="Times New Roman" w:eastAsia="方正仿宋_GBK" w:cs="Times New Roman"/>
                <w:sz w:val="18"/>
                <w:szCs w:val="18"/>
              </w:rPr>
            </w:pPr>
          </w:p>
        </w:tc>
        <w:tc>
          <w:tcPr>
            <w:tcW w:w="1210" w:type="dxa"/>
            <w:vMerge w:val="continue"/>
            <w:noWrap w:val="0"/>
            <w:vAlign w:val="center"/>
          </w:tcPr>
          <w:p w14:paraId="7797AB42">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4498CC72">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3ECC6E10">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319D6C17">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0A85B17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实验动物生产许可证单位6个月以上未根据相关标准对实验动物进行监测</w:t>
            </w:r>
          </w:p>
        </w:tc>
        <w:tc>
          <w:tcPr>
            <w:tcW w:w="1699" w:type="dxa"/>
            <w:noWrap w:val="0"/>
            <w:vAlign w:val="center"/>
          </w:tcPr>
          <w:p w14:paraId="3784DFB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暂扣实验动物生产许可证</w:t>
            </w:r>
          </w:p>
        </w:tc>
        <w:tc>
          <w:tcPr>
            <w:tcW w:w="949" w:type="dxa"/>
            <w:noWrap w:val="0"/>
            <w:vAlign w:val="center"/>
          </w:tcPr>
          <w:p w14:paraId="71F23CCA">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5924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403" w:type="dxa"/>
            <w:vMerge w:val="continue"/>
            <w:noWrap w:val="0"/>
            <w:vAlign w:val="top"/>
          </w:tcPr>
          <w:p w14:paraId="70542068">
            <w:pPr>
              <w:adjustRightInd w:val="0"/>
              <w:snapToGrid w:val="0"/>
              <w:jc w:val="center"/>
              <w:rPr>
                <w:rFonts w:ascii="Times New Roman" w:hAnsi="Times New Roman" w:eastAsia="宋体" w:cs="Times New Roman"/>
                <w:sz w:val="18"/>
                <w:szCs w:val="18"/>
              </w:rPr>
            </w:pPr>
          </w:p>
        </w:tc>
        <w:tc>
          <w:tcPr>
            <w:tcW w:w="1075" w:type="dxa"/>
            <w:vMerge w:val="continue"/>
            <w:noWrap w:val="0"/>
            <w:vAlign w:val="center"/>
          </w:tcPr>
          <w:p w14:paraId="10C4F9F5">
            <w:pPr>
              <w:adjustRightInd w:val="0"/>
              <w:snapToGrid w:val="0"/>
              <w:jc w:val="both"/>
              <w:rPr>
                <w:rFonts w:hint="default" w:ascii="Times New Roman" w:hAnsi="Times New Roman" w:eastAsia="方正仿宋_GBK" w:cs="Times New Roman"/>
                <w:sz w:val="18"/>
                <w:szCs w:val="18"/>
              </w:rPr>
            </w:pPr>
          </w:p>
        </w:tc>
        <w:tc>
          <w:tcPr>
            <w:tcW w:w="1210" w:type="dxa"/>
            <w:vMerge w:val="restart"/>
            <w:noWrap w:val="0"/>
            <w:vAlign w:val="center"/>
          </w:tcPr>
          <w:p w14:paraId="2F223A2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供应、出售实验动物及相关产品时，不出示实验动物生产许可证和提供质量合格证</w:t>
            </w:r>
          </w:p>
        </w:tc>
        <w:tc>
          <w:tcPr>
            <w:tcW w:w="2932" w:type="dxa"/>
            <w:vMerge w:val="restart"/>
            <w:noWrap w:val="0"/>
            <w:vAlign w:val="center"/>
          </w:tcPr>
          <w:p w14:paraId="59D37A2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《云南省实验动物管理条例》第十六条</w:t>
            </w:r>
            <w:r>
              <w:rPr>
                <w:rFonts w:hint="eastAsia"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从事实验动物生产的单位和个人，在供应、出售实验动物及相关产品时，应当出示实验动物生产许可证和提供质量合格证或者品质鉴定证书。质量合格证应当标明实验动物或者相关产品的名称、等级、数量、质量检测情况、购买单位名称、出售日期等内容，由出售单位负责人签字并加盖公章。</w:t>
            </w:r>
          </w:p>
        </w:tc>
        <w:tc>
          <w:tcPr>
            <w:tcW w:w="3024" w:type="dxa"/>
            <w:vMerge w:val="continue"/>
            <w:noWrap w:val="0"/>
            <w:vAlign w:val="center"/>
          </w:tcPr>
          <w:p w14:paraId="7FCFDA26">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3C00553E">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0FBCC68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初次违法</w:t>
            </w:r>
            <w:r>
              <w:rPr>
                <w:rFonts w:hint="eastAsia" w:ascii="Times New Roman" w:hAnsi="Times New Roman" w:eastAsia="方正仿宋_GBK" w:cs="Times New Roman"/>
                <w:sz w:val="18"/>
                <w:szCs w:val="18"/>
                <w:lang w:eastAsia="zh-CN"/>
              </w:rPr>
              <w:t>且危害后果轻微</w:t>
            </w:r>
            <w:r>
              <w:rPr>
                <w:rFonts w:hint="default" w:ascii="Times New Roman" w:hAnsi="Times New Roman" w:eastAsia="方正仿宋_GBK" w:cs="Times New Roman"/>
                <w:sz w:val="18"/>
                <w:szCs w:val="18"/>
              </w:rPr>
              <w:t>并及时改正的</w:t>
            </w:r>
          </w:p>
        </w:tc>
        <w:tc>
          <w:tcPr>
            <w:tcW w:w="1699" w:type="dxa"/>
            <w:noWrap w:val="0"/>
            <w:vAlign w:val="center"/>
          </w:tcPr>
          <w:p w14:paraId="514F4F7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442F887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批评教育，限期改正</w:t>
            </w:r>
          </w:p>
        </w:tc>
      </w:tr>
      <w:tr w14:paraId="0767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403" w:type="dxa"/>
            <w:vMerge w:val="continue"/>
            <w:noWrap w:val="0"/>
            <w:vAlign w:val="top"/>
          </w:tcPr>
          <w:p w14:paraId="5F7B58AA">
            <w:pPr>
              <w:adjustRightInd w:val="0"/>
              <w:snapToGrid w:val="0"/>
              <w:jc w:val="center"/>
              <w:rPr>
                <w:rFonts w:ascii="Times New Roman" w:hAnsi="Times New Roman" w:eastAsia="宋体" w:cs="Times New Roman"/>
                <w:sz w:val="18"/>
                <w:szCs w:val="18"/>
              </w:rPr>
            </w:pPr>
          </w:p>
        </w:tc>
        <w:tc>
          <w:tcPr>
            <w:tcW w:w="1075" w:type="dxa"/>
            <w:vMerge w:val="continue"/>
            <w:noWrap w:val="0"/>
            <w:vAlign w:val="top"/>
          </w:tcPr>
          <w:p w14:paraId="73D17391">
            <w:pPr>
              <w:adjustRightInd w:val="0"/>
              <w:snapToGrid w:val="0"/>
              <w:jc w:val="center"/>
              <w:rPr>
                <w:rFonts w:hint="default" w:ascii="Times New Roman" w:hAnsi="Times New Roman" w:eastAsia="方正仿宋_GBK" w:cs="Times New Roman"/>
                <w:sz w:val="18"/>
                <w:szCs w:val="18"/>
              </w:rPr>
            </w:pPr>
          </w:p>
        </w:tc>
        <w:tc>
          <w:tcPr>
            <w:tcW w:w="1210" w:type="dxa"/>
            <w:vMerge w:val="continue"/>
            <w:noWrap w:val="0"/>
            <w:vAlign w:val="top"/>
          </w:tcPr>
          <w:p w14:paraId="29571EBC">
            <w:pPr>
              <w:adjustRightInd w:val="0"/>
              <w:snapToGrid w:val="0"/>
              <w:rPr>
                <w:rFonts w:hint="default" w:ascii="Times New Roman" w:hAnsi="Times New Roman" w:eastAsia="方正仿宋_GBK" w:cs="Times New Roman"/>
                <w:sz w:val="18"/>
                <w:szCs w:val="18"/>
              </w:rPr>
            </w:pPr>
          </w:p>
        </w:tc>
        <w:tc>
          <w:tcPr>
            <w:tcW w:w="2932" w:type="dxa"/>
            <w:vMerge w:val="continue"/>
            <w:noWrap w:val="0"/>
            <w:vAlign w:val="top"/>
          </w:tcPr>
          <w:p w14:paraId="081CA438">
            <w:pPr>
              <w:adjustRightInd w:val="0"/>
              <w:snapToGrid w:val="0"/>
              <w:rPr>
                <w:rFonts w:hint="default" w:ascii="Times New Roman" w:hAnsi="Times New Roman" w:eastAsia="方正仿宋_GBK" w:cs="Times New Roman"/>
                <w:sz w:val="18"/>
                <w:szCs w:val="18"/>
              </w:rPr>
            </w:pPr>
          </w:p>
        </w:tc>
        <w:tc>
          <w:tcPr>
            <w:tcW w:w="3024" w:type="dxa"/>
            <w:vMerge w:val="continue"/>
            <w:noWrap w:val="0"/>
            <w:vAlign w:val="top"/>
          </w:tcPr>
          <w:p w14:paraId="3C18F899">
            <w:pPr>
              <w:adjustRightInd w:val="0"/>
              <w:snapToGrid w:val="0"/>
              <w:ind w:firstLine="360" w:firstLineChars="200"/>
              <w:rPr>
                <w:rFonts w:hint="default" w:ascii="Times New Roman" w:hAnsi="Times New Roman" w:eastAsia="方正仿宋_GBK" w:cs="Times New Roman"/>
                <w:sz w:val="18"/>
                <w:szCs w:val="18"/>
              </w:rPr>
            </w:pPr>
          </w:p>
        </w:tc>
        <w:tc>
          <w:tcPr>
            <w:tcW w:w="735" w:type="dxa"/>
            <w:noWrap w:val="0"/>
            <w:vAlign w:val="center"/>
          </w:tcPr>
          <w:p w14:paraId="5CC045D0">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7EA8E92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未限期改正的，或提供实验动物或相关产品虚假质量合格证明</w:t>
            </w:r>
          </w:p>
        </w:tc>
        <w:tc>
          <w:tcPr>
            <w:tcW w:w="1699" w:type="dxa"/>
            <w:noWrap w:val="0"/>
            <w:vAlign w:val="center"/>
          </w:tcPr>
          <w:p w14:paraId="3CED4D1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暂扣实验动物生产许可证</w:t>
            </w:r>
          </w:p>
        </w:tc>
        <w:tc>
          <w:tcPr>
            <w:tcW w:w="949" w:type="dxa"/>
            <w:noWrap w:val="0"/>
            <w:vAlign w:val="center"/>
          </w:tcPr>
          <w:p w14:paraId="37BD74F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6FB1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403" w:type="dxa"/>
            <w:vMerge w:val="continue"/>
            <w:noWrap w:val="0"/>
            <w:vAlign w:val="top"/>
          </w:tcPr>
          <w:p w14:paraId="4664F884">
            <w:pPr>
              <w:adjustRightInd w:val="0"/>
              <w:snapToGrid w:val="0"/>
              <w:jc w:val="center"/>
              <w:rPr>
                <w:rFonts w:ascii="Times New Roman" w:hAnsi="Times New Roman" w:eastAsia="宋体" w:cs="Times New Roman"/>
                <w:sz w:val="18"/>
                <w:szCs w:val="18"/>
              </w:rPr>
            </w:pPr>
          </w:p>
        </w:tc>
        <w:tc>
          <w:tcPr>
            <w:tcW w:w="1075" w:type="dxa"/>
            <w:vMerge w:val="continue"/>
            <w:noWrap w:val="0"/>
            <w:vAlign w:val="top"/>
          </w:tcPr>
          <w:p w14:paraId="127589DD">
            <w:pPr>
              <w:adjustRightInd w:val="0"/>
              <w:snapToGrid w:val="0"/>
              <w:jc w:val="center"/>
              <w:rPr>
                <w:rFonts w:hint="default" w:ascii="Times New Roman" w:hAnsi="Times New Roman" w:eastAsia="方正仿宋_GBK" w:cs="Times New Roman"/>
                <w:sz w:val="18"/>
                <w:szCs w:val="18"/>
              </w:rPr>
            </w:pPr>
          </w:p>
        </w:tc>
        <w:tc>
          <w:tcPr>
            <w:tcW w:w="1210" w:type="dxa"/>
            <w:vMerge w:val="restart"/>
            <w:noWrap w:val="0"/>
            <w:vAlign w:val="center"/>
          </w:tcPr>
          <w:p w14:paraId="028517F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实验动物运输不符合要求</w:t>
            </w:r>
          </w:p>
        </w:tc>
        <w:tc>
          <w:tcPr>
            <w:tcW w:w="2932" w:type="dxa"/>
            <w:vMerge w:val="restart"/>
            <w:noWrap w:val="0"/>
            <w:vAlign w:val="center"/>
          </w:tcPr>
          <w:p w14:paraId="6AD20BA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《云南省实验动物管理条例》第十七条</w:t>
            </w:r>
            <w:r>
              <w:rPr>
                <w:rFonts w:hint="eastAsia"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运输实验动物的工具</w:t>
            </w:r>
            <w:bookmarkStart w:id="2" w:name="hmcheck_44c0dcad44b54eb98d15340f06f7413e"/>
            <w:r>
              <w:rPr>
                <w:rFonts w:hint="default" w:ascii="Times New Roman" w:hAnsi="Times New Roman" w:eastAsia="方正仿宋_GBK" w:cs="Times New Roman"/>
                <w:sz w:val="18"/>
                <w:szCs w:val="18"/>
                <w:shd w:val="clear" w:color="auto" w:fill="FFFFFF"/>
              </w:rPr>
              <w:t>和笼</w:t>
            </w:r>
            <w:bookmarkEnd w:id="2"/>
            <w:r>
              <w:rPr>
                <w:rFonts w:hint="default" w:ascii="Times New Roman" w:hAnsi="Times New Roman" w:eastAsia="方正仿宋_GBK" w:cs="Times New Roman"/>
                <w:sz w:val="18"/>
                <w:szCs w:val="18"/>
              </w:rPr>
              <w:t>器具，应当符合所运输实验动物的微生物和环境控制标准。不同品种、品系、性别和等级的实验动物，不得在同一笼器具内混合装运。</w:t>
            </w:r>
          </w:p>
        </w:tc>
        <w:tc>
          <w:tcPr>
            <w:tcW w:w="3024" w:type="dxa"/>
            <w:vMerge w:val="continue"/>
            <w:noWrap w:val="0"/>
            <w:vAlign w:val="center"/>
          </w:tcPr>
          <w:p w14:paraId="786B2F41">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6ABA6F32">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406B10A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不同品种、品系实验动物混装于同一笼具内并及时改正的</w:t>
            </w:r>
          </w:p>
        </w:tc>
        <w:tc>
          <w:tcPr>
            <w:tcW w:w="1699" w:type="dxa"/>
            <w:noWrap w:val="0"/>
            <w:vAlign w:val="center"/>
          </w:tcPr>
          <w:p w14:paraId="45E76BE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0722E30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批评教育，限期改正</w:t>
            </w:r>
          </w:p>
        </w:tc>
      </w:tr>
      <w:tr w14:paraId="6308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403" w:type="dxa"/>
            <w:vMerge w:val="continue"/>
            <w:noWrap w:val="0"/>
            <w:vAlign w:val="top"/>
          </w:tcPr>
          <w:p w14:paraId="2AEDE1E7">
            <w:pPr>
              <w:adjustRightInd w:val="0"/>
              <w:snapToGrid w:val="0"/>
              <w:jc w:val="center"/>
              <w:rPr>
                <w:rFonts w:ascii="Times New Roman" w:hAnsi="Times New Roman" w:eastAsia="宋体" w:cs="Times New Roman"/>
                <w:sz w:val="18"/>
                <w:szCs w:val="18"/>
              </w:rPr>
            </w:pPr>
          </w:p>
        </w:tc>
        <w:tc>
          <w:tcPr>
            <w:tcW w:w="1075" w:type="dxa"/>
            <w:vMerge w:val="continue"/>
            <w:noWrap w:val="0"/>
            <w:vAlign w:val="top"/>
          </w:tcPr>
          <w:p w14:paraId="09A7C74D">
            <w:pPr>
              <w:adjustRightInd w:val="0"/>
              <w:snapToGrid w:val="0"/>
              <w:jc w:val="center"/>
              <w:rPr>
                <w:rFonts w:hint="default" w:ascii="Times New Roman" w:hAnsi="Times New Roman" w:eastAsia="方正仿宋_GBK" w:cs="Times New Roman"/>
                <w:sz w:val="18"/>
                <w:szCs w:val="18"/>
              </w:rPr>
            </w:pPr>
          </w:p>
        </w:tc>
        <w:tc>
          <w:tcPr>
            <w:tcW w:w="1210" w:type="dxa"/>
            <w:vMerge w:val="continue"/>
            <w:noWrap w:val="0"/>
            <w:vAlign w:val="center"/>
          </w:tcPr>
          <w:p w14:paraId="608F534D">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3B98A84D">
            <w:pPr>
              <w:adjustRightInd w:val="0"/>
              <w:snapToGrid w:val="0"/>
              <w:ind w:firstLine="360" w:firstLineChars="200"/>
              <w:jc w:val="both"/>
              <w:rPr>
                <w:rFonts w:hint="default" w:ascii="Times New Roman" w:hAnsi="Times New Roman" w:eastAsia="方正仿宋_GBK" w:cs="Times New Roman"/>
                <w:sz w:val="18"/>
                <w:szCs w:val="18"/>
              </w:rPr>
            </w:pPr>
          </w:p>
        </w:tc>
        <w:tc>
          <w:tcPr>
            <w:tcW w:w="3024" w:type="dxa"/>
            <w:vMerge w:val="continue"/>
            <w:noWrap w:val="0"/>
            <w:vAlign w:val="center"/>
          </w:tcPr>
          <w:p w14:paraId="45BD4757">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5ACBDEBF">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62AA372F">
            <w:pPr>
              <w:adjustRightInd w:val="0"/>
              <w:snapToGrid w:val="0"/>
              <w:jc w:val="both"/>
              <w:rPr>
                <w:rFonts w:hint="eastAsia" w:ascii="Times New Roman" w:hAnsi="Times New Roman" w:eastAsia="方正仿宋_GBK" w:cs="Times New Roman"/>
                <w:sz w:val="18"/>
                <w:szCs w:val="18"/>
                <w:lang w:eastAsia="zh-CN"/>
              </w:rPr>
            </w:pPr>
            <w:r>
              <w:rPr>
                <w:rFonts w:hint="default" w:ascii="Times New Roman" w:hAnsi="Times New Roman" w:eastAsia="方正仿宋_GBK" w:cs="Times New Roman"/>
                <w:sz w:val="18"/>
                <w:szCs w:val="18"/>
              </w:rPr>
              <w:t>运输笼具和环境控制不符合所运实验动物</w:t>
            </w:r>
            <w:r>
              <w:rPr>
                <w:rFonts w:hint="default" w:ascii="Times New Roman" w:hAnsi="Times New Roman" w:eastAsia="方正仿宋_GBK" w:cs="Times New Roman"/>
                <w:sz w:val="18"/>
                <w:szCs w:val="18"/>
                <w:shd w:val="clear" w:color="auto" w:fill="FFFFFF"/>
              </w:rPr>
              <w:t>的</w:t>
            </w:r>
            <w:r>
              <w:rPr>
                <w:rFonts w:hint="default" w:ascii="Times New Roman" w:hAnsi="Times New Roman" w:eastAsia="方正仿宋_GBK" w:cs="Times New Roman"/>
                <w:sz w:val="18"/>
                <w:szCs w:val="18"/>
              </w:rPr>
              <w:t>微生物和环境控制标准，或不同品种、品系、性别和等级的实验动物混装于同一笼具内</w:t>
            </w:r>
            <w:r>
              <w:rPr>
                <w:rFonts w:hint="eastAsia" w:ascii="Times New Roman" w:hAnsi="Times New Roman" w:eastAsia="方正仿宋_GBK" w:cs="Times New Roman"/>
                <w:sz w:val="18"/>
                <w:szCs w:val="18"/>
                <w:lang w:eastAsia="zh-CN"/>
              </w:rPr>
              <w:t>的</w:t>
            </w:r>
          </w:p>
        </w:tc>
        <w:tc>
          <w:tcPr>
            <w:tcW w:w="1699" w:type="dxa"/>
            <w:noWrap w:val="0"/>
            <w:vAlign w:val="center"/>
          </w:tcPr>
          <w:p w14:paraId="1DCA82C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暂扣实验动物生产许可证</w:t>
            </w:r>
          </w:p>
        </w:tc>
        <w:tc>
          <w:tcPr>
            <w:tcW w:w="949" w:type="dxa"/>
            <w:noWrap w:val="0"/>
            <w:vAlign w:val="center"/>
          </w:tcPr>
          <w:p w14:paraId="7BEE233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5807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jc w:val="center"/>
        </w:trPr>
        <w:tc>
          <w:tcPr>
            <w:tcW w:w="403" w:type="dxa"/>
            <w:vMerge w:val="continue"/>
            <w:noWrap w:val="0"/>
            <w:vAlign w:val="top"/>
          </w:tcPr>
          <w:p w14:paraId="44659194">
            <w:pPr>
              <w:adjustRightInd w:val="0"/>
              <w:snapToGrid w:val="0"/>
              <w:jc w:val="center"/>
              <w:rPr>
                <w:rFonts w:ascii="Times New Roman" w:hAnsi="Times New Roman" w:eastAsia="宋体" w:cs="Times New Roman"/>
                <w:sz w:val="18"/>
                <w:szCs w:val="18"/>
              </w:rPr>
            </w:pPr>
          </w:p>
        </w:tc>
        <w:tc>
          <w:tcPr>
            <w:tcW w:w="1075" w:type="dxa"/>
            <w:vMerge w:val="continue"/>
            <w:noWrap w:val="0"/>
            <w:vAlign w:val="top"/>
          </w:tcPr>
          <w:p w14:paraId="15898184">
            <w:pPr>
              <w:adjustRightInd w:val="0"/>
              <w:snapToGrid w:val="0"/>
              <w:jc w:val="center"/>
              <w:rPr>
                <w:rFonts w:hint="default" w:ascii="Times New Roman" w:hAnsi="Times New Roman" w:eastAsia="方正仿宋_GBK" w:cs="Times New Roman"/>
                <w:sz w:val="18"/>
                <w:szCs w:val="18"/>
              </w:rPr>
            </w:pPr>
          </w:p>
        </w:tc>
        <w:tc>
          <w:tcPr>
            <w:tcW w:w="1210" w:type="dxa"/>
            <w:vMerge w:val="restart"/>
            <w:noWrap w:val="0"/>
            <w:vAlign w:val="center"/>
          </w:tcPr>
          <w:p w14:paraId="6A5B354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实验动物的环境设施和</w:t>
            </w:r>
            <w:bookmarkStart w:id="3" w:name="hmcheck_2bb144334c03406ca709bb6c3c8cbd3e"/>
            <w:r>
              <w:rPr>
                <w:rFonts w:hint="default" w:ascii="Times New Roman" w:hAnsi="Times New Roman" w:eastAsia="方正仿宋_GBK" w:cs="Times New Roman"/>
                <w:sz w:val="18"/>
                <w:szCs w:val="18"/>
                <w:shd w:val="clear" w:color="auto" w:fill="FFFFFF"/>
              </w:rPr>
              <w:t>用品不</w:t>
            </w:r>
            <w:bookmarkEnd w:id="3"/>
            <w:r>
              <w:rPr>
                <w:rFonts w:hint="default" w:ascii="Times New Roman" w:hAnsi="Times New Roman" w:eastAsia="方正仿宋_GBK" w:cs="Times New Roman"/>
                <w:sz w:val="18"/>
                <w:szCs w:val="18"/>
              </w:rPr>
              <w:t>符合国家标准</w:t>
            </w:r>
          </w:p>
        </w:tc>
        <w:tc>
          <w:tcPr>
            <w:tcW w:w="2932" w:type="dxa"/>
            <w:vMerge w:val="restart"/>
            <w:noWrap w:val="0"/>
            <w:vAlign w:val="center"/>
          </w:tcPr>
          <w:p w14:paraId="3A64CAD0">
            <w:pPr>
              <w:adjustRightInd w:val="0"/>
              <w:snapToGrid w:val="0"/>
              <w:jc w:val="both"/>
              <w:rPr>
                <w:rFonts w:hint="eastAsia" w:ascii="Times New Roman" w:hAnsi="Times New Roman" w:eastAsia="方正仿宋_GBK" w:cs="Times New Roman"/>
                <w:sz w:val="18"/>
                <w:szCs w:val="18"/>
                <w:lang w:eastAsia="zh-CN"/>
              </w:rPr>
            </w:pPr>
            <w:r>
              <w:rPr>
                <w:rFonts w:hint="default" w:ascii="Times New Roman" w:hAnsi="Times New Roman" w:eastAsia="方正仿宋_GBK" w:cs="Times New Roman"/>
                <w:sz w:val="18"/>
                <w:szCs w:val="18"/>
              </w:rPr>
              <w:t>《云南省实验动物管理条例》第十一条：申请《实验动物生产许可证》的单位和个人应当具备下列条件：</w:t>
            </w:r>
            <w:r>
              <w:rPr>
                <w:rFonts w:hint="eastAsia" w:ascii="Times New Roman" w:hAnsi="Times New Roman" w:eastAsia="方正仿宋_GBK" w:cs="Times New Roman"/>
                <w:sz w:val="18"/>
                <w:szCs w:val="18"/>
                <w:shd w:val="clear" w:color="auto" w:fill="FFFFFF"/>
                <w:lang w:eastAsia="zh-CN"/>
              </w:rPr>
              <w:t>（二）</w:t>
            </w:r>
            <w:r>
              <w:rPr>
                <w:rFonts w:hint="default" w:ascii="Times New Roman" w:hAnsi="Times New Roman" w:eastAsia="方正仿宋_GBK" w:cs="Times New Roman"/>
                <w:sz w:val="18"/>
                <w:szCs w:val="18"/>
              </w:rPr>
              <w:t>实验动物的生产环境设施符合国家对不同等级实验动物的标准要求，具有保证实验动物及相关产品质量的基本检测手段</w:t>
            </w:r>
            <w:r>
              <w:rPr>
                <w:rFonts w:hint="eastAsia" w:eastAsia="方正仿宋_GBK" w:cs="Times New Roman"/>
                <w:sz w:val="18"/>
                <w:szCs w:val="18"/>
                <w:lang w:eastAsia="zh-CN"/>
              </w:rPr>
              <w:t>；</w:t>
            </w:r>
            <w:r>
              <w:rPr>
                <w:rFonts w:hint="eastAsia" w:ascii="Times New Roman" w:hAnsi="Times New Roman" w:eastAsia="方正仿宋_GBK" w:cs="Times New Roman"/>
                <w:sz w:val="18"/>
                <w:szCs w:val="18"/>
                <w:shd w:val="clear" w:color="auto" w:fill="FFFFFF"/>
                <w:lang w:eastAsia="zh-CN"/>
              </w:rPr>
              <w:t>（三）</w:t>
            </w:r>
            <w:r>
              <w:rPr>
                <w:rFonts w:hint="default" w:ascii="Times New Roman" w:hAnsi="Times New Roman" w:eastAsia="方正仿宋_GBK" w:cs="Times New Roman"/>
                <w:sz w:val="18"/>
                <w:szCs w:val="18"/>
              </w:rPr>
              <w:t>实验动物饲料、笼具、垫料、饮水等符合国家标准和相关要求</w:t>
            </w:r>
            <w:r>
              <w:rPr>
                <w:rFonts w:hint="eastAsia" w:eastAsia="方正仿宋_GBK" w:cs="Times New Roman"/>
                <w:sz w:val="18"/>
                <w:szCs w:val="18"/>
                <w:lang w:eastAsia="zh-CN"/>
              </w:rPr>
              <w:t>。</w:t>
            </w:r>
          </w:p>
          <w:p w14:paraId="360C39A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第十九条：申请《实验动物使用许可证》的单位和个人应当具备下列条件：</w:t>
            </w:r>
            <w:r>
              <w:rPr>
                <w:rFonts w:hint="eastAsia" w:ascii="Times New Roman" w:hAnsi="Times New Roman" w:eastAsia="方正仿宋_GBK" w:cs="Times New Roman"/>
                <w:sz w:val="18"/>
                <w:szCs w:val="18"/>
                <w:shd w:val="clear" w:color="auto" w:fill="FFFFFF"/>
                <w:lang w:eastAsia="zh-CN"/>
              </w:rPr>
              <w:t>（一）</w:t>
            </w:r>
            <w:r>
              <w:rPr>
                <w:rFonts w:hint="default" w:ascii="Times New Roman" w:hAnsi="Times New Roman" w:eastAsia="方正仿宋_GBK" w:cs="Times New Roman"/>
                <w:sz w:val="18"/>
                <w:szCs w:val="18"/>
              </w:rPr>
              <w:t>实验动物的饲育、实验、观察及利用实验动物进行生产的环境及设施、设备符合国家标准和相关要求；（二）实验动物饲料、笼具、垫料、饮用水等符合国家标准和相关要求。</w:t>
            </w:r>
          </w:p>
        </w:tc>
        <w:tc>
          <w:tcPr>
            <w:tcW w:w="3024" w:type="dxa"/>
            <w:vMerge w:val="continue"/>
            <w:noWrap w:val="0"/>
            <w:vAlign w:val="center"/>
          </w:tcPr>
          <w:p w14:paraId="326C9ED6">
            <w:pPr>
              <w:adjustRightInd w:val="0"/>
              <w:snapToGrid w:val="0"/>
              <w:ind w:firstLine="360" w:firstLineChars="200"/>
              <w:jc w:val="both"/>
              <w:rPr>
                <w:rFonts w:hint="default" w:ascii="Times New Roman" w:hAnsi="Times New Roman" w:eastAsia="方正仿宋_GBK" w:cs="Times New Roman"/>
                <w:sz w:val="18"/>
                <w:szCs w:val="18"/>
              </w:rPr>
            </w:pPr>
          </w:p>
        </w:tc>
        <w:tc>
          <w:tcPr>
            <w:tcW w:w="735" w:type="dxa"/>
            <w:noWrap w:val="0"/>
            <w:vAlign w:val="center"/>
          </w:tcPr>
          <w:p w14:paraId="66B7CD2D">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167BF791">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实验动物生产间、动物实验间</w:t>
            </w:r>
            <w:r>
              <w:rPr>
                <w:rFonts w:hint="default" w:ascii="Times New Roman" w:hAnsi="Times New Roman" w:eastAsia="方正仿宋_GBK" w:cs="Times New Roman"/>
                <w:sz w:val="18"/>
                <w:szCs w:val="18"/>
                <w:shd w:val="clear" w:color="auto" w:fill="FFFFFF"/>
              </w:rPr>
              <w:t>连续</w:t>
            </w:r>
            <w:r>
              <w:rPr>
                <w:rFonts w:hint="default" w:ascii="Times New Roman" w:hAnsi="Times New Roman" w:eastAsia="方正仿宋_GBK" w:cs="Times New Roman"/>
                <w:sz w:val="18"/>
                <w:szCs w:val="18"/>
                <w:shd w:val="clear" w:color="auto" w:fill="FFFFFF"/>
                <w:lang w:val="en-US" w:eastAsia="zh-CN"/>
              </w:rPr>
              <w:t>2</w:t>
            </w:r>
            <w:r>
              <w:rPr>
                <w:rFonts w:hint="default" w:ascii="Times New Roman" w:hAnsi="Times New Roman" w:eastAsia="方正仿宋_GBK" w:cs="Times New Roman"/>
                <w:sz w:val="18"/>
                <w:szCs w:val="18"/>
                <w:shd w:val="clear" w:color="auto" w:fill="FFFFFF"/>
              </w:rPr>
              <w:t>周</w:t>
            </w:r>
            <w:r>
              <w:rPr>
                <w:rFonts w:hint="default" w:ascii="Times New Roman" w:hAnsi="Times New Roman" w:eastAsia="方正仿宋_GBK" w:cs="Times New Roman"/>
                <w:sz w:val="18"/>
                <w:szCs w:val="18"/>
              </w:rPr>
              <w:t>内（包括</w:t>
            </w:r>
            <w:r>
              <w:rPr>
                <w:rFonts w:hint="default" w:ascii="Times New Roman" w:hAnsi="Times New Roman" w:eastAsia="方正仿宋_GBK" w:cs="Times New Roman"/>
                <w:sz w:val="18"/>
                <w:szCs w:val="18"/>
                <w:lang w:val="en-US" w:eastAsia="zh-CN"/>
              </w:rPr>
              <w:t>2</w:t>
            </w:r>
            <w:r>
              <w:rPr>
                <w:rFonts w:hint="default" w:ascii="Times New Roman" w:hAnsi="Times New Roman" w:eastAsia="方正仿宋_GBK" w:cs="Times New Roman"/>
                <w:sz w:val="18"/>
                <w:szCs w:val="18"/>
              </w:rPr>
              <w:t>周）环境技术指标不达标的</w:t>
            </w:r>
            <w:r>
              <w:rPr>
                <w:rFonts w:hint="eastAsia"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highlight w:val="none"/>
              </w:rPr>
              <w:t>未见温度、湿度等连续记录的，视为不达标；</w:t>
            </w:r>
            <w:r>
              <w:rPr>
                <w:rFonts w:hint="default" w:ascii="Times New Roman" w:hAnsi="Times New Roman" w:eastAsia="方正仿宋_GBK" w:cs="Times New Roman"/>
                <w:sz w:val="18"/>
                <w:szCs w:val="18"/>
              </w:rPr>
              <w:t>或使用不合格的笼具</w:t>
            </w:r>
            <w:r>
              <w:rPr>
                <w:rFonts w:hint="default" w:ascii="Times New Roman" w:hAnsi="Times New Roman" w:eastAsia="方正仿宋_GBK" w:cs="Times New Roman"/>
                <w:sz w:val="18"/>
                <w:szCs w:val="18"/>
                <w:lang w:val="en-US" w:eastAsia="zh-CN"/>
              </w:rPr>
              <w:t>并及时改正的</w:t>
            </w:r>
          </w:p>
        </w:tc>
        <w:tc>
          <w:tcPr>
            <w:tcW w:w="1699" w:type="dxa"/>
            <w:noWrap w:val="0"/>
            <w:vAlign w:val="center"/>
          </w:tcPr>
          <w:p w14:paraId="144C23A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27C21D7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w:t>
            </w:r>
          </w:p>
        </w:tc>
      </w:tr>
      <w:tr w14:paraId="6EE2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jc w:val="center"/>
        </w:trPr>
        <w:tc>
          <w:tcPr>
            <w:tcW w:w="403" w:type="dxa"/>
            <w:vMerge w:val="continue"/>
            <w:noWrap w:val="0"/>
            <w:vAlign w:val="top"/>
          </w:tcPr>
          <w:p w14:paraId="4F13D177">
            <w:pPr>
              <w:adjustRightInd w:val="0"/>
              <w:snapToGrid w:val="0"/>
              <w:jc w:val="left"/>
              <w:rPr>
                <w:sz w:val="18"/>
                <w:szCs w:val="18"/>
              </w:rPr>
            </w:pPr>
          </w:p>
        </w:tc>
        <w:tc>
          <w:tcPr>
            <w:tcW w:w="1075" w:type="dxa"/>
            <w:vMerge w:val="continue"/>
            <w:noWrap w:val="0"/>
            <w:vAlign w:val="top"/>
          </w:tcPr>
          <w:p w14:paraId="52C302B4">
            <w:pPr>
              <w:adjustRightInd w:val="0"/>
              <w:snapToGrid w:val="0"/>
              <w:jc w:val="left"/>
              <w:rPr>
                <w:rFonts w:hint="default" w:ascii="Times New Roman" w:hAnsi="Times New Roman" w:eastAsia="方正仿宋_GBK" w:cs="Times New Roman"/>
                <w:sz w:val="18"/>
                <w:szCs w:val="18"/>
              </w:rPr>
            </w:pPr>
          </w:p>
        </w:tc>
        <w:tc>
          <w:tcPr>
            <w:tcW w:w="1210" w:type="dxa"/>
            <w:vMerge w:val="continue"/>
            <w:noWrap w:val="0"/>
            <w:vAlign w:val="center"/>
          </w:tcPr>
          <w:p w14:paraId="117B0C7B">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1B6EDBA6">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75A724C0">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481B90D2">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02E46507">
            <w:pPr>
              <w:adjustRightInd w:val="0"/>
              <w:snapToGrid w:val="0"/>
              <w:jc w:val="both"/>
              <w:rPr>
                <w:rFonts w:hint="default" w:ascii="Times New Roman" w:hAnsi="Times New Roman" w:eastAsia="方正仿宋_GBK" w:cs="Times New Roman"/>
                <w:sz w:val="18"/>
                <w:szCs w:val="18"/>
                <w:lang w:eastAsia="zh-CN"/>
              </w:rPr>
            </w:pPr>
            <w:r>
              <w:rPr>
                <w:rFonts w:hint="default" w:ascii="Times New Roman" w:hAnsi="Times New Roman" w:eastAsia="方正仿宋_GBK" w:cs="Times New Roman"/>
                <w:sz w:val="18"/>
                <w:szCs w:val="18"/>
              </w:rPr>
              <w:t>实验动物生产间、动物实验间</w:t>
            </w:r>
            <w:r>
              <w:rPr>
                <w:rFonts w:hint="default" w:ascii="Times New Roman" w:hAnsi="Times New Roman" w:eastAsia="方正仿宋_GBK" w:cs="Times New Roman"/>
                <w:sz w:val="18"/>
                <w:szCs w:val="18"/>
                <w:shd w:val="clear" w:color="auto" w:fill="FFFFFF"/>
              </w:rPr>
              <w:t>连续</w:t>
            </w:r>
            <w:r>
              <w:rPr>
                <w:rFonts w:hint="default" w:ascii="Times New Roman" w:hAnsi="Times New Roman" w:eastAsia="方正仿宋_GBK" w:cs="Times New Roman"/>
                <w:sz w:val="18"/>
                <w:szCs w:val="18"/>
                <w:shd w:val="clear" w:color="auto" w:fill="FFFFFF"/>
                <w:lang w:val="en-US" w:eastAsia="zh-CN"/>
              </w:rPr>
              <w:t>2</w:t>
            </w:r>
            <w:r>
              <w:rPr>
                <w:rFonts w:hint="default" w:ascii="Times New Roman" w:hAnsi="Times New Roman" w:eastAsia="方正仿宋_GBK" w:cs="Times New Roman"/>
                <w:sz w:val="18"/>
                <w:szCs w:val="18"/>
                <w:highlight w:val="none"/>
                <w:shd w:val="clear" w:color="auto" w:fill="FFFFFF"/>
              </w:rPr>
              <w:t>周</w:t>
            </w:r>
            <w:r>
              <w:rPr>
                <w:rFonts w:hint="default" w:ascii="Times New Roman" w:hAnsi="Times New Roman" w:eastAsia="方正仿宋_GBK" w:cs="Times New Roman"/>
                <w:sz w:val="18"/>
                <w:szCs w:val="18"/>
                <w:highlight w:val="none"/>
              </w:rPr>
              <w:t>以上环境技术指标不达标的。未见温度、湿度等连续记录的，视为不达标；或使用不合格垫料、饮水、饲料</w:t>
            </w:r>
            <w:r>
              <w:rPr>
                <w:rStyle w:val="6"/>
                <w:rFonts w:hint="default" w:ascii="Times New Roman" w:hAnsi="Times New Roman" w:eastAsia="方正仿宋_GBK" w:cs="Times New Roman"/>
                <w:sz w:val="18"/>
                <w:szCs w:val="18"/>
                <w:highlight w:val="none"/>
                <w:lang w:eastAsia="zh-CN"/>
              </w:rPr>
              <w:t>的</w:t>
            </w:r>
          </w:p>
        </w:tc>
        <w:tc>
          <w:tcPr>
            <w:tcW w:w="1699" w:type="dxa"/>
            <w:noWrap w:val="0"/>
            <w:vAlign w:val="center"/>
          </w:tcPr>
          <w:p w14:paraId="59D3F3D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暂扣实验动物生产许可证</w:t>
            </w:r>
          </w:p>
        </w:tc>
        <w:tc>
          <w:tcPr>
            <w:tcW w:w="949" w:type="dxa"/>
            <w:noWrap w:val="0"/>
            <w:vAlign w:val="center"/>
          </w:tcPr>
          <w:p w14:paraId="080EE48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36CD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403" w:type="dxa"/>
            <w:vMerge w:val="continue"/>
            <w:noWrap w:val="0"/>
            <w:vAlign w:val="top"/>
          </w:tcPr>
          <w:p w14:paraId="13D4CC45">
            <w:pPr>
              <w:adjustRightInd w:val="0"/>
              <w:snapToGrid w:val="0"/>
              <w:jc w:val="center"/>
              <w:rPr>
                <w:rFonts w:hint="eastAsia" w:ascii="Times New Roman" w:hAnsi="Times New Roman" w:eastAsia="宋体" w:cs="Times New Roman"/>
                <w:szCs w:val="21"/>
                <w:lang w:val="en-US" w:eastAsia="zh-CN"/>
              </w:rPr>
            </w:pPr>
          </w:p>
        </w:tc>
        <w:tc>
          <w:tcPr>
            <w:tcW w:w="1075" w:type="dxa"/>
            <w:vMerge w:val="continue"/>
            <w:noWrap w:val="0"/>
            <w:vAlign w:val="top"/>
          </w:tcPr>
          <w:p w14:paraId="0EF0CEE4">
            <w:pPr>
              <w:adjustRightInd w:val="0"/>
              <w:snapToGrid w:val="0"/>
              <w:jc w:val="both"/>
              <w:rPr>
                <w:rFonts w:hint="default" w:ascii="Times New Roman" w:hAnsi="Times New Roman" w:eastAsia="方正仿宋_GBK" w:cs="Times New Roman"/>
                <w:sz w:val="18"/>
                <w:szCs w:val="18"/>
              </w:rPr>
            </w:pPr>
          </w:p>
        </w:tc>
        <w:tc>
          <w:tcPr>
            <w:tcW w:w="1210" w:type="dxa"/>
            <w:vMerge w:val="restart"/>
            <w:noWrap w:val="0"/>
            <w:vAlign w:val="center"/>
          </w:tcPr>
          <w:p w14:paraId="4589E35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在同一间实验室同时进行不同品种、不同等级或者互有干扰的动物实验</w:t>
            </w:r>
          </w:p>
        </w:tc>
        <w:tc>
          <w:tcPr>
            <w:tcW w:w="2932" w:type="dxa"/>
            <w:vMerge w:val="restart"/>
            <w:noWrap w:val="0"/>
            <w:vAlign w:val="center"/>
          </w:tcPr>
          <w:p w14:paraId="23955DF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《云南省实验动物管理条例》第二十条第二款：同一间实验室不得同时进行不同品种、不同等级或者互有干扰的动物实验。</w:t>
            </w:r>
          </w:p>
        </w:tc>
        <w:tc>
          <w:tcPr>
            <w:tcW w:w="3024" w:type="dxa"/>
            <w:vMerge w:val="continue"/>
            <w:noWrap w:val="0"/>
            <w:vAlign w:val="center"/>
          </w:tcPr>
          <w:p w14:paraId="60715079">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773B78DE">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5E3A420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在同一间实验室的同一实验环境同时进行相同等级不同品种的动物实验，并及时改正的</w:t>
            </w:r>
          </w:p>
        </w:tc>
        <w:tc>
          <w:tcPr>
            <w:tcW w:w="1699" w:type="dxa"/>
            <w:noWrap w:val="0"/>
            <w:vAlign w:val="center"/>
          </w:tcPr>
          <w:p w14:paraId="0B176FD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26582E9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w:t>
            </w:r>
          </w:p>
        </w:tc>
      </w:tr>
      <w:tr w14:paraId="5A34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403" w:type="dxa"/>
            <w:vMerge w:val="continue"/>
            <w:noWrap w:val="0"/>
            <w:vAlign w:val="top"/>
          </w:tcPr>
          <w:p w14:paraId="188F68C1">
            <w:pPr>
              <w:adjustRightInd w:val="0"/>
              <w:snapToGrid w:val="0"/>
              <w:jc w:val="center"/>
              <w:rPr>
                <w:rFonts w:ascii="Times New Roman" w:hAnsi="Times New Roman" w:eastAsia="宋体" w:cs="Times New Roman"/>
                <w:szCs w:val="21"/>
              </w:rPr>
            </w:pPr>
          </w:p>
        </w:tc>
        <w:tc>
          <w:tcPr>
            <w:tcW w:w="1075" w:type="dxa"/>
            <w:vMerge w:val="continue"/>
            <w:noWrap w:val="0"/>
            <w:vAlign w:val="top"/>
          </w:tcPr>
          <w:p w14:paraId="40C6B2AA">
            <w:pPr>
              <w:adjustRightInd w:val="0"/>
              <w:snapToGrid w:val="0"/>
              <w:jc w:val="center"/>
              <w:rPr>
                <w:rFonts w:hint="default" w:ascii="Times New Roman" w:hAnsi="Times New Roman" w:eastAsia="方正仿宋_GBK" w:cs="Times New Roman"/>
                <w:sz w:val="18"/>
                <w:szCs w:val="18"/>
              </w:rPr>
            </w:pPr>
          </w:p>
        </w:tc>
        <w:tc>
          <w:tcPr>
            <w:tcW w:w="1210" w:type="dxa"/>
            <w:vMerge w:val="continue"/>
            <w:noWrap w:val="0"/>
            <w:vAlign w:val="center"/>
          </w:tcPr>
          <w:p w14:paraId="16785EE5">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4E643B29">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66AF55C3">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120C4C5F">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2C028A7A">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在同一间实验室的同一实验环境同时进行互有干扰的动物实验，或在同一间实验室的同一实验环境同时进行不同等级的动物实验</w:t>
            </w:r>
          </w:p>
        </w:tc>
        <w:tc>
          <w:tcPr>
            <w:tcW w:w="1699" w:type="dxa"/>
            <w:noWrap w:val="0"/>
            <w:vAlign w:val="center"/>
          </w:tcPr>
          <w:p w14:paraId="0BD006C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暂扣实验动物使用许可证</w:t>
            </w:r>
          </w:p>
        </w:tc>
        <w:tc>
          <w:tcPr>
            <w:tcW w:w="949" w:type="dxa"/>
            <w:noWrap w:val="0"/>
            <w:vAlign w:val="center"/>
          </w:tcPr>
          <w:p w14:paraId="29BE18B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0B95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403" w:type="dxa"/>
            <w:vMerge w:val="continue"/>
            <w:noWrap w:val="0"/>
            <w:vAlign w:val="top"/>
          </w:tcPr>
          <w:p w14:paraId="7E30CA6B">
            <w:pPr>
              <w:adjustRightInd w:val="0"/>
              <w:snapToGrid w:val="0"/>
              <w:jc w:val="center"/>
              <w:rPr>
                <w:rFonts w:ascii="Times New Roman" w:hAnsi="Times New Roman" w:eastAsia="宋体" w:cs="Times New Roman"/>
                <w:szCs w:val="21"/>
              </w:rPr>
            </w:pPr>
          </w:p>
        </w:tc>
        <w:tc>
          <w:tcPr>
            <w:tcW w:w="1075" w:type="dxa"/>
            <w:vMerge w:val="continue"/>
            <w:noWrap w:val="0"/>
            <w:vAlign w:val="top"/>
          </w:tcPr>
          <w:p w14:paraId="6F6BE20C">
            <w:pPr>
              <w:adjustRightInd w:val="0"/>
              <w:snapToGrid w:val="0"/>
              <w:jc w:val="center"/>
              <w:rPr>
                <w:rFonts w:hint="default" w:ascii="Times New Roman" w:hAnsi="Times New Roman" w:eastAsia="方正仿宋_GBK" w:cs="Times New Roman"/>
                <w:sz w:val="18"/>
                <w:szCs w:val="18"/>
              </w:rPr>
            </w:pPr>
          </w:p>
        </w:tc>
        <w:tc>
          <w:tcPr>
            <w:tcW w:w="1210" w:type="dxa"/>
            <w:vMerge w:val="restart"/>
            <w:noWrap w:val="0"/>
            <w:vAlign w:val="center"/>
          </w:tcPr>
          <w:p w14:paraId="0DFB3A5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虐待实验动物</w:t>
            </w:r>
          </w:p>
        </w:tc>
        <w:tc>
          <w:tcPr>
            <w:tcW w:w="2932" w:type="dxa"/>
            <w:vMerge w:val="restart"/>
            <w:noWrap w:val="0"/>
            <w:vAlign w:val="center"/>
          </w:tcPr>
          <w:p w14:paraId="68849D1A">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二十八条：从事实验动物工作的单位和个人，应当善待实验动物，维护动物福利，不得虐待实验动物；逐步开展动物实验替代、优化方法的研究与应用，尽量减少动物使用量。对不再使用的实验动物活体，应当</w:t>
            </w:r>
            <w:r>
              <w:rPr>
                <w:rFonts w:hint="default" w:ascii="Times New Roman" w:hAnsi="Times New Roman" w:eastAsia="方正仿宋_GBK" w:cs="Times New Roman"/>
                <w:w w:val="97"/>
                <w:sz w:val="18"/>
                <w:szCs w:val="18"/>
              </w:rPr>
              <w:t>采取尽量减轻痛苦的方式妥善处置。</w:t>
            </w:r>
          </w:p>
        </w:tc>
        <w:tc>
          <w:tcPr>
            <w:tcW w:w="3024" w:type="dxa"/>
            <w:vMerge w:val="continue"/>
            <w:noWrap w:val="0"/>
            <w:vAlign w:val="center"/>
          </w:tcPr>
          <w:p w14:paraId="72D18419">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43E08F3B">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49209A40">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涉及实验动物的项目通过福利伦理审查，但存在虐待实验动物并及时改正的</w:t>
            </w:r>
          </w:p>
        </w:tc>
        <w:tc>
          <w:tcPr>
            <w:tcW w:w="1699" w:type="dxa"/>
            <w:noWrap w:val="0"/>
            <w:vAlign w:val="center"/>
          </w:tcPr>
          <w:p w14:paraId="369450C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009F8C9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w:t>
            </w:r>
          </w:p>
        </w:tc>
      </w:tr>
      <w:tr w14:paraId="33E8E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403" w:type="dxa"/>
            <w:vMerge w:val="continue"/>
            <w:noWrap w:val="0"/>
            <w:vAlign w:val="top"/>
          </w:tcPr>
          <w:p w14:paraId="09C25580">
            <w:pPr>
              <w:adjustRightInd w:val="0"/>
              <w:snapToGrid w:val="0"/>
              <w:jc w:val="left"/>
            </w:pPr>
          </w:p>
        </w:tc>
        <w:tc>
          <w:tcPr>
            <w:tcW w:w="1075" w:type="dxa"/>
            <w:vMerge w:val="continue"/>
            <w:noWrap w:val="0"/>
            <w:vAlign w:val="top"/>
          </w:tcPr>
          <w:p w14:paraId="161A151E">
            <w:pPr>
              <w:adjustRightInd w:val="0"/>
              <w:snapToGrid w:val="0"/>
              <w:jc w:val="left"/>
              <w:rPr>
                <w:rFonts w:hint="default" w:ascii="Times New Roman" w:hAnsi="Times New Roman" w:eastAsia="方正仿宋_GBK" w:cs="Times New Roman"/>
                <w:sz w:val="18"/>
                <w:szCs w:val="18"/>
              </w:rPr>
            </w:pPr>
          </w:p>
        </w:tc>
        <w:tc>
          <w:tcPr>
            <w:tcW w:w="1210" w:type="dxa"/>
            <w:vMerge w:val="continue"/>
            <w:noWrap w:val="0"/>
            <w:vAlign w:val="center"/>
          </w:tcPr>
          <w:p w14:paraId="1EDF9D0C">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148D68C6">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28CE97D6">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712A3C5B">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5D52EBE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涉及实验动物的项目未通过实验动物福利伦理</w:t>
            </w:r>
            <w:bookmarkStart w:id="4" w:name="hmcheck_d0dfb56602674b1da1521583475dd1ab"/>
            <w:r>
              <w:rPr>
                <w:rFonts w:hint="default" w:ascii="Times New Roman" w:hAnsi="Times New Roman" w:eastAsia="方正仿宋_GBK" w:cs="Times New Roman"/>
                <w:sz w:val="18"/>
                <w:szCs w:val="18"/>
              </w:rPr>
              <w:t>审</w:t>
            </w:r>
            <w:bookmarkEnd w:id="4"/>
            <w:r>
              <w:rPr>
                <w:rFonts w:hint="default" w:ascii="Times New Roman" w:hAnsi="Times New Roman" w:eastAsia="方正仿宋_GBK" w:cs="Times New Roman"/>
                <w:sz w:val="18"/>
                <w:szCs w:val="18"/>
                <w:lang w:val="en-US" w:eastAsia="zh-CN"/>
              </w:rPr>
              <w:t>查</w:t>
            </w:r>
            <w:r>
              <w:rPr>
                <w:rFonts w:hint="default" w:ascii="Times New Roman" w:hAnsi="Times New Roman" w:eastAsia="方正仿宋_GBK" w:cs="Times New Roman"/>
                <w:sz w:val="18"/>
                <w:szCs w:val="18"/>
              </w:rPr>
              <w:t>，或虐待实验动物，致动物伤残或死亡的</w:t>
            </w:r>
          </w:p>
        </w:tc>
        <w:tc>
          <w:tcPr>
            <w:tcW w:w="1699" w:type="dxa"/>
            <w:noWrap w:val="0"/>
            <w:vAlign w:val="center"/>
          </w:tcPr>
          <w:p w14:paraId="20D0640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暂扣实验动物使用许可证</w:t>
            </w:r>
          </w:p>
        </w:tc>
        <w:tc>
          <w:tcPr>
            <w:tcW w:w="949" w:type="dxa"/>
            <w:noWrap w:val="0"/>
            <w:vAlign w:val="center"/>
          </w:tcPr>
          <w:p w14:paraId="111D6A6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72FD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03" w:type="dxa"/>
            <w:vMerge w:val="restart"/>
            <w:noWrap w:val="0"/>
            <w:vAlign w:val="top"/>
          </w:tcPr>
          <w:p w14:paraId="744104C8">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 w:val="18"/>
                <w:szCs w:val="18"/>
              </w:rPr>
              <w:t>3</w:t>
            </w:r>
          </w:p>
        </w:tc>
        <w:tc>
          <w:tcPr>
            <w:tcW w:w="1075" w:type="dxa"/>
            <w:vMerge w:val="restart"/>
            <w:noWrap w:val="0"/>
            <w:vAlign w:val="top"/>
          </w:tcPr>
          <w:p w14:paraId="04AE2A1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对实验动物发生传染性疾病或者人畜共患疾病时，从事实验动物工作的单位和个人未及时采取相应的预防控制措施或者未立即报告情节严重的处罚</w:t>
            </w:r>
          </w:p>
        </w:tc>
        <w:tc>
          <w:tcPr>
            <w:tcW w:w="1210" w:type="dxa"/>
            <w:vMerge w:val="restart"/>
            <w:noWrap w:val="0"/>
            <w:vAlign w:val="center"/>
          </w:tcPr>
          <w:p w14:paraId="484CFFF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实验动物发生传染性疾病或者人畜共患疾病时，未及时采取相应的预防控制措施或者未立即报告有关部门</w:t>
            </w:r>
          </w:p>
        </w:tc>
        <w:tc>
          <w:tcPr>
            <w:tcW w:w="2932" w:type="dxa"/>
            <w:vMerge w:val="restart"/>
            <w:noWrap w:val="0"/>
            <w:vAlign w:val="center"/>
          </w:tcPr>
          <w:p w14:paraId="37E0F2A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w:t>
            </w:r>
            <w:r>
              <w:rPr>
                <w:rFonts w:hint="eastAsia" w:eastAsia="方正仿宋_GBK" w:cs="Times New Roman"/>
                <w:sz w:val="18"/>
                <w:szCs w:val="18"/>
                <w:lang w:eastAsia="zh-CN"/>
              </w:rPr>
              <w:t>第</w:t>
            </w:r>
            <w:bookmarkStart w:id="9" w:name="_GoBack"/>
            <w:bookmarkEnd w:id="9"/>
            <w:r>
              <w:rPr>
                <w:rFonts w:hint="default" w:ascii="Times New Roman" w:hAnsi="Times New Roman" w:eastAsia="方正仿宋_GBK" w:cs="Times New Roman"/>
                <w:sz w:val="18"/>
                <w:szCs w:val="18"/>
              </w:rPr>
              <w:t>二十四条：实验动物发生传染性疾病或者人畜共患疾病时，从事实验动物工作的单位和个人应当及时采取相应的预防控制措施，同时立即报告当地动物防疫行政部门或者卫生健康行政部门，并报当地科学技术行政主管部门备案。</w:t>
            </w:r>
          </w:p>
        </w:tc>
        <w:tc>
          <w:tcPr>
            <w:tcW w:w="3024" w:type="dxa"/>
            <w:vMerge w:val="restart"/>
            <w:noWrap w:val="0"/>
            <w:vAlign w:val="center"/>
          </w:tcPr>
          <w:p w14:paraId="0272D7D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三十六条：违反本条例第二十四条的规定，实验动物发生传染性疾病或者人畜共患疾病时，未及时采取相应的预防控制措施或者未立即报告有关部门的，由卫生健康行政部门或者动物防疫行政部门依照有关</w:t>
            </w:r>
            <w:bookmarkStart w:id="5" w:name="hmcheck_897ea052f7994f029c32fc3c2420ac17"/>
            <w:r>
              <w:rPr>
                <w:rFonts w:hint="default" w:ascii="Times New Roman" w:hAnsi="Times New Roman" w:eastAsia="方正仿宋_GBK" w:cs="Times New Roman"/>
                <w:sz w:val="18"/>
                <w:szCs w:val="18"/>
                <w:shd w:val="clear" w:color="auto" w:fill="FFFFFF"/>
              </w:rPr>
              <w:t>法律、法规</w:t>
            </w:r>
            <w:bookmarkEnd w:id="5"/>
            <w:r>
              <w:rPr>
                <w:rFonts w:hint="default" w:ascii="Times New Roman" w:hAnsi="Times New Roman" w:eastAsia="方正仿宋_GBK" w:cs="Times New Roman"/>
                <w:sz w:val="18"/>
                <w:szCs w:val="18"/>
              </w:rPr>
              <w:t>给予处罚；情节严重的，由省科学技术行政主管部门暂扣其实验动物生产、使用许可证，限期改正；拒不改正的，吊销其许可证；构成犯罪的，依法追究刑事责任。</w:t>
            </w:r>
          </w:p>
        </w:tc>
        <w:tc>
          <w:tcPr>
            <w:tcW w:w="735" w:type="dxa"/>
            <w:noWrap w:val="0"/>
            <w:vAlign w:val="center"/>
          </w:tcPr>
          <w:p w14:paraId="3EF4FEFC">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73901328">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实验动物发生传染性疾病或者人畜共患疾病时，及时采取相应预防控制措施，但报告不及时</w:t>
            </w:r>
            <w:r>
              <w:rPr>
                <w:rFonts w:hint="default" w:ascii="Times New Roman" w:hAnsi="Times New Roman" w:eastAsia="方正仿宋_GBK" w:cs="Times New Roman"/>
                <w:sz w:val="18"/>
                <w:szCs w:val="18"/>
                <w:lang w:val="en-US" w:eastAsia="zh-CN"/>
              </w:rPr>
              <w:t>的</w:t>
            </w:r>
          </w:p>
        </w:tc>
        <w:tc>
          <w:tcPr>
            <w:tcW w:w="1699" w:type="dxa"/>
            <w:noWrap w:val="0"/>
            <w:vAlign w:val="center"/>
          </w:tcPr>
          <w:p w14:paraId="2CBBF0A4">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1F57B60B">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lang w:val="en-US" w:eastAsia="zh-CN"/>
              </w:rPr>
              <w:t>批评教育</w:t>
            </w:r>
          </w:p>
        </w:tc>
      </w:tr>
      <w:tr w14:paraId="7F25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403" w:type="dxa"/>
            <w:vMerge w:val="continue"/>
            <w:noWrap w:val="0"/>
            <w:vAlign w:val="top"/>
          </w:tcPr>
          <w:p w14:paraId="1B9626EC">
            <w:pPr>
              <w:adjustRightInd w:val="0"/>
              <w:snapToGrid w:val="0"/>
              <w:rPr>
                <w:rFonts w:hint="eastAsia" w:ascii="宋体" w:hAnsi="宋体" w:eastAsia="宋体" w:cs="宋体"/>
                <w:szCs w:val="21"/>
              </w:rPr>
            </w:pPr>
          </w:p>
        </w:tc>
        <w:tc>
          <w:tcPr>
            <w:tcW w:w="1075" w:type="dxa"/>
            <w:vMerge w:val="continue"/>
            <w:noWrap w:val="0"/>
            <w:vAlign w:val="top"/>
          </w:tcPr>
          <w:p w14:paraId="25474BEE">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center"/>
          </w:tcPr>
          <w:p w14:paraId="41788377">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0C82B91C">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3C90F0EC">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0A63FD39">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5656DE4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实验动物发生传染性疾病或者人畜共患疾病时，相应的预防控制措施不及时，</w:t>
            </w:r>
            <w:r>
              <w:rPr>
                <w:rFonts w:hint="default" w:ascii="Times New Roman" w:hAnsi="Times New Roman" w:eastAsia="方正仿宋_GBK" w:cs="Times New Roman"/>
                <w:sz w:val="18"/>
                <w:szCs w:val="18"/>
                <w:lang w:val="en-US" w:eastAsia="zh-CN"/>
              </w:rPr>
              <w:t>且</w:t>
            </w:r>
            <w:r>
              <w:rPr>
                <w:rFonts w:hint="default" w:ascii="Times New Roman" w:hAnsi="Times New Roman" w:eastAsia="方正仿宋_GBK" w:cs="Times New Roman"/>
                <w:sz w:val="18"/>
                <w:szCs w:val="18"/>
              </w:rPr>
              <w:t>未造成动物疫情扩散的</w:t>
            </w:r>
          </w:p>
        </w:tc>
        <w:tc>
          <w:tcPr>
            <w:tcW w:w="1699" w:type="dxa"/>
            <w:noWrap w:val="0"/>
            <w:vAlign w:val="center"/>
          </w:tcPr>
          <w:p w14:paraId="4E53E2F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暂扣实验动物生产、使用许可证</w:t>
            </w:r>
          </w:p>
        </w:tc>
        <w:tc>
          <w:tcPr>
            <w:tcW w:w="949" w:type="dxa"/>
            <w:noWrap w:val="0"/>
            <w:vAlign w:val="center"/>
          </w:tcPr>
          <w:p w14:paraId="42A94C93">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lang w:val="en-US" w:eastAsia="zh-CN"/>
              </w:rPr>
              <w:t>批评教育，限期改正</w:t>
            </w:r>
          </w:p>
        </w:tc>
      </w:tr>
      <w:tr w14:paraId="0C26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dxa"/>
            <w:vMerge w:val="continue"/>
            <w:noWrap w:val="0"/>
            <w:vAlign w:val="top"/>
          </w:tcPr>
          <w:p w14:paraId="4E437D3B">
            <w:pPr>
              <w:adjustRightInd w:val="0"/>
              <w:snapToGrid w:val="0"/>
            </w:pPr>
          </w:p>
        </w:tc>
        <w:tc>
          <w:tcPr>
            <w:tcW w:w="1075" w:type="dxa"/>
            <w:vMerge w:val="continue"/>
            <w:noWrap w:val="0"/>
            <w:vAlign w:val="top"/>
          </w:tcPr>
          <w:p w14:paraId="026D7F5F">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center"/>
          </w:tcPr>
          <w:p w14:paraId="5E5BA721">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37B3DA3D">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4F3FE701">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32D91830">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30E8C9C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有此项违法行为，且导致动物疫情扩散的</w:t>
            </w:r>
          </w:p>
        </w:tc>
        <w:tc>
          <w:tcPr>
            <w:tcW w:w="1699" w:type="dxa"/>
            <w:noWrap w:val="0"/>
            <w:vAlign w:val="center"/>
          </w:tcPr>
          <w:p w14:paraId="6882E08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吊销实验动物生产、使用许可证</w:t>
            </w:r>
          </w:p>
        </w:tc>
        <w:tc>
          <w:tcPr>
            <w:tcW w:w="949" w:type="dxa"/>
            <w:noWrap w:val="0"/>
            <w:vAlign w:val="center"/>
          </w:tcPr>
          <w:p w14:paraId="7BF9401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移交相关部门处理</w:t>
            </w:r>
          </w:p>
        </w:tc>
      </w:tr>
      <w:tr w14:paraId="678C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03" w:type="dxa"/>
            <w:vMerge w:val="restart"/>
            <w:noWrap w:val="0"/>
            <w:vAlign w:val="center"/>
          </w:tcPr>
          <w:p w14:paraId="75DD9E70">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 w:val="18"/>
                <w:szCs w:val="18"/>
              </w:rPr>
              <w:t>4</w:t>
            </w:r>
          </w:p>
        </w:tc>
        <w:tc>
          <w:tcPr>
            <w:tcW w:w="1075" w:type="dxa"/>
            <w:vMerge w:val="restart"/>
            <w:noWrap w:val="0"/>
            <w:vAlign w:val="top"/>
          </w:tcPr>
          <w:p w14:paraId="6C6F1921">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对实验过程中产生的废弃物和实验动物尸体未进行无害化处理，影响公共卫生安全情节严重的处罚</w:t>
            </w:r>
          </w:p>
        </w:tc>
        <w:tc>
          <w:tcPr>
            <w:tcW w:w="1210" w:type="dxa"/>
            <w:vMerge w:val="restart"/>
            <w:noWrap w:val="0"/>
            <w:vAlign w:val="center"/>
          </w:tcPr>
          <w:p w14:paraId="41EFF9D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实验过程中产生的废弃物和实验动物尸体未进行无害化处理</w:t>
            </w:r>
          </w:p>
          <w:p w14:paraId="3D716541">
            <w:pPr>
              <w:adjustRightInd w:val="0"/>
              <w:snapToGrid w:val="0"/>
              <w:jc w:val="both"/>
              <w:rPr>
                <w:rFonts w:hint="default" w:ascii="Times New Roman" w:hAnsi="Times New Roman" w:eastAsia="方正仿宋_GBK" w:cs="Times New Roman"/>
                <w:sz w:val="18"/>
                <w:szCs w:val="18"/>
              </w:rPr>
            </w:pPr>
          </w:p>
        </w:tc>
        <w:tc>
          <w:tcPr>
            <w:tcW w:w="2932" w:type="dxa"/>
            <w:vMerge w:val="restart"/>
            <w:noWrap w:val="0"/>
            <w:vAlign w:val="center"/>
          </w:tcPr>
          <w:p w14:paraId="7F8FACE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w:t>
            </w:r>
            <w:r>
              <w:rPr>
                <w:rFonts w:hint="default" w:ascii="Times New Roman" w:hAnsi="Times New Roman" w:eastAsia="方正仿宋_GBK" w:cs="Times New Roman"/>
                <w:color w:val="333333"/>
                <w:sz w:val="18"/>
                <w:szCs w:val="18"/>
                <w:shd w:val="clear" w:color="auto" w:fill="FFFFFF"/>
              </w:rPr>
              <w:t>第二十五条：从事实验动物相关工作的单位和个人，应当对实验过程中产生的废弃物和实验动物尸体进行无害化处理。</w:t>
            </w:r>
          </w:p>
        </w:tc>
        <w:tc>
          <w:tcPr>
            <w:tcW w:w="3024" w:type="dxa"/>
            <w:vMerge w:val="restart"/>
            <w:noWrap w:val="0"/>
            <w:vAlign w:val="center"/>
          </w:tcPr>
          <w:p w14:paraId="18B73F0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《云南省实验动物管理条例》第三十七条：违反本条例第二十五条的规定，实验过程中产生的废弃物和实验动物尸体未进行无害化处理，影响公共卫生安全的，由生态环境行政部门依照有关</w:t>
            </w:r>
            <w:bookmarkStart w:id="6" w:name="hmcheck_2ffc0e33124b40c9b1caab13e721200e"/>
            <w:r>
              <w:rPr>
                <w:rFonts w:hint="default" w:ascii="Times New Roman" w:hAnsi="Times New Roman" w:eastAsia="方正仿宋_GBK" w:cs="Times New Roman"/>
                <w:sz w:val="18"/>
                <w:szCs w:val="18"/>
                <w:shd w:val="clear" w:color="auto" w:fill="FFFFFF"/>
              </w:rPr>
              <w:t>法律、法规</w:t>
            </w:r>
            <w:bookmarkEnd w:id="6"/>
            <w:r>
              <w:rPr>
                <w:rFonts w:hint="default" w:ascii="Times New Roman" w:hAnsi="Times New Roman" w:eastAsia="方正仿宋_GBK" w:cs="Times New Roman"/>
                <w:sz w:val="18"/>
                <w:szCs w:val="18"/>
              </w:rPr>
              <w:t>给予处罚；情节严重的</w:t>
            </w:r>
            <w:r>
              <w:rPr>
                <w:rFonts w:hint="default" w:ascii="Times New Roman" w:hAnsi="Times New Roman" w:eastAsia="方正仿宋_GBK" w:cs="Times New Roman"/>
                <w:sz w:val="18"/>
                <w:szCs w:val="18"/>
                <w:highlight w:val="none"/>
              </w:rPr>
              <w:t>，由省科学技术行政主管部门暂扣其实验动物生产、使用许可证，限期改正；拒不改正的，吊销其许可证；构成犯罪的，依法追究刑事责</w:t>
            </w:r>
            <w:r>
              <w:rPr>
                <w:rFonts w:hint="default" w:ascii="Times New Roman" w:hAnsi="Times New Roman" w:eastAsia="方正仿宋_GBK" w:cs="Times New Roman"/>
                <w:sz w:val="18"/>
                <w:szCs w:val="18"/>
              </w:rPr>
              <w:t>任。</w:t>
            </w:r>
          </w:p>
        </w:tc>
        <w:tc>
          <w:tcPr>
            <w:tcW w:w="735" w:type="dxa"/>
            <w:noWrap w:val="0"/>
            <w:vAlign w:val="center"/>
          </w:tcPr>
          <w:p w14:paraId="56EB5A93">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603E8EA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初次违法且未影响公共卫生安全，并及时改正的</w:t>
            </w:r>
          </w:p>
        </w:tc>
        <w:tc>
          <w:tcPr>
            <w:tcW w:w="1699" w:type="dxa"/>
            <w:noWrap w:val="0"/>
            <w:vAlign w:val="center"/>
          </w:tcPr>
          <w:p w14:paraId="2F0B44F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4AC65542">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lang w:val="en-US" w:eastAsia="zh-CN"/>
              </w:rPr>
              <w:t>批评教育</w:t>
            </w:r>
          </w:p>
        </w:tc>
      </w:tr>
      <w:tr w14:paraId="6BE6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3" w:type="dxa"/>
            <w:vMerge w:val="continue"/>
            <w:noWrap w:val="0"/>
            <w:vAlign w:val="center"/>
          </w:tcPr>
          <w:p w14:paraId="78AF358C">
            <w:pPr>
              <w:adjustRightInd w:val="0"/>
              <w:snapToGrid w:val="0"/>
              <w:jc w:val="center"/>
            </w:pPr>
          </w:p>
        </w:tc>
        <w:tc>
          <w:tcPr>
            <w:tcW w:w="1075" w:type="dxa"/>
            <w:vMerge w:val="continue"/>
            <w:noWrap w:val="0"/>
            <w:vAlign w:val="top"/>
          </w:tcPr>
          <w:p w14:paraId="6804D6FD">
            <w:pPr>
              <w:adjustRightInd w:val="0"/>
              <w:snapToGrid w:val="0"/>
              <w:jc w:val="both"/>
              <w:rPr>
                <w:rFonts w:hint="default" w:ascii="Times New Roman" w:hAnsi="Times New Roman" w:eastAsia="方正仿宋_GBK" w:cs="Times New Roman"/>
                <w:sz w:val="18"/>
                <w:szCs w:val="18"/>
              </w:rPr>
            </w:pPr>
          </w:p>
        </w:tc>
        <w:tc>
          <w:tcPr>
            <w:tcW w:w="1210" w:type="dxa"/>
            <w:vMerge w:val="continue"/>
            <w:noWrap w:val="0"/>
            <w:vAlign w:val="center"/>
          </w:tcPr>
          <w:p w14:paraId="59802980">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60D37472">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2C6BB850">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2A9F5C98">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1E51958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超过限定期限</w:t>
            </w:r>
            <w:r>
              <w:rPr>
                <w:rFonts w:hint="eastAsia" w:ascii="Times New Roman" w:hAnsi="Times New Roman" w:eastAsia="方正仿宋_GBK" w:cs="Times New Roman"/>
                <w:sz w:val="18"/>
                <w:szCs w:val="18"/>
                <w:lang w:val="en-US" w:eastAsia="zh-CN"/>
              </w:rPr>
              <w:t>15</w:t>
            </w:r>
            <w:r>
              <w:rPr>
                <w:rFonts w:hint="default" w:ascii="Times New Roman" w:hAnsi="Times New Roman" w:eastAsia="方正仿宋_GBK" w:cs="Times New Roman"/>
                <w:sz w:val="18"/>
                <w:szCs w:val="18"/>
              </w:rPr>
              <w:t>日以内未改正，且未影响公共卫生安全的</w:t>
            </w:r>
          </w:p>
        </w:tc>
        <w:tc>
          <w:tcPr>
            <w:tcW w:w="1699" w:type="dxa"/>
            <w:noWrap w:val="0"/>
            <w:vAlign w:val="center"/>
          </w:tcPr>
          <w:p w14:paraId="62ED3F9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暂扣实验动物使用许可证</w:t>
            </w:r>
          </w:p>
        </w:tc>
        <w:tc>
          <w:tcPr>
            <w:tcW w:w="949" w:type="dxa"/>
            <w:noWrap w:val="0"/>
            <w:vAlign w:val="center"/>
          </w:tcPr>
          <w:p w14:paraId="36CA14D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lang w:val="en-US" w:eastAsia="zh-CN"/>
              </w:rPr>
              <w:t>批评教育，限期改正</w:t>
            </w:r>
          </w:p>
        </w:tc>
      </w:tr>
      <w:tr w14:paraId="102C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03" w:type="dxa"/>
            <w:vMerge w:val="continue"/>
            <w:noWrap w:val="0"/>
            <w:vAlign w:val="center"/>
          </w:tcPr>
          <w:p w14:paraId="765983A6">
            <w:pPr>
              <w:adjustRightInd w:val="0"/>
              <w:snapToGrid w:val="0"/>
              <w:jc w:val="center"/>
              <w:rPr>
                <w:rFonts w:ascii="Times New Roman" w:hAnsi="Times New Roman" w:eastAsia="宋体" w:cs="Times New Roman"/>
                <w:szCs w:val="21"/>
              </w:rPr>
            </w:pPr>
          </w:p>
        </w:tc>
        <w:tc>
          <w:tcPr>
            <w:tcW w:w="1075" w:type="dxa"/>
            <w:vMerge w:val="continue"/>
            <w:noWrap w:val="0"/>
            <w:vAlign w:val="top"/>
          </w:tcPr>
          <w:p w14:paraId="11C7A8D1">
            <w:pPr>
              <w:adjustRightInd w:val="0"/>
              <w:snapToGrid w:val="0"/>
              <w:jc w:val="both"/>
              <w:rPr>
                <w:rFonts w:hint="default" w:ascii="Times New Roman" w:hAnsi="Times New Roman" w:eastAsia="方正仿宋_GBK" w:cs="Times New Roman"/>
                <w:sz w:val="18"/>
                <w:szCs w:val="18"/>
              </w:rPr>
            </w:pPr>
          </w:p>
        </w:tc>
        <w:tc>
          <w:tcPr>
            <w:tcW w:w="1210" w:type="dxa"/>
            <w:vMerge w:val="continue"/>
            <w:noWrap w:val="0"/>
            <w:vAlign w:val="center"/>
          </w:tcPr>
          <w:p w14:paraId="64C18D25">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7BFFDF6D">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33C89A10">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54D5C47C">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4C6B5AA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实验过程中产生的废弃物或实验动物尸体未进行无害化处理，影响公共卫生安全的</w:t>
            </w:r>
          </w:p>
        </w:tc>
        <w:tc>
          <w:tcPr>
            <w:tcW w:w="1699" w:type="dxa"/>
            <w:noWrap w:val="0"/>
            <w:vAlign w:val="center"/>
          </w:tcPr>
          <w:p w14:paraId="3F8B387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吊销实验动物</w:t>
            </w:r>
            <w:bookmarkStart w:id="7" w:name="hmcheck_f3732c0dbbfe41fea60040e98c5737c0"/>
            <w:r>
              <w:rPr>
                <w:rFonts w:hint="default" w:ascii="Times New Roman" w:hAnsi="Times New Roman" w:eastAsia="方正仿宋_GBK" w:cs="Times New Roman"/>
                <w:sz w:val="18"/>
                <w:szCs w:val="18"/>
                <w:shd w:val="clear" w:color="auto" w:fill="FFFFFF"/>
              </w:rPr>
              <w:t>使用</w:t>
            </w:r>
            <w:bookmarkEnd w:id="7"/>
            <w:r>
              <w:rPr>
                <w:rFonts w:hint="default" w:ascii="Times New Roman" w:hAnsi="Times New Roman" w:eastAsia="方正仿宋_GBK" w:cs="Times New Roman"/>
                <w:sz w:val="18"/>
                <w:szCs w:val="18"/>
              </w:rPr>
              <w:t>许可证</w:t>
            </w:r>
          </w:p>
        </w:tc>
        <w:tc>
          <w:tcPr>
            <w:tcW w:w="949" w:type="dxa"/>
            <w:noWrap w:val="0"/>
            <w:vAlign w:val="center"/>
          </w:tcPr>
          <w:p w14:paraId="0D5046B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highlight w:val="none"/>
              </w:rPr>
              <w:t>移交相关部门处理</w:t>
            </w:r>
          </w:p>
        </w:tc>
      </w:tr>
      <w:tr w14:paraId="7698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03" w:type="dxa"/>
            <w:vMerge w:val="restart"/>
            <w:noWrap w:val="0"/>
            <w:vAlign w:val="center"/>
          </w:tcPr>
          <w:p w14:paraId="6ABFA7CD">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 w:val="18"/>
                <w:szCs w:val="18"/>
              </w:rPr>
              <w:t>5</w:t>
            </w:r>
          </w:p>
        </w:tc>
        <w:tc>
          <w:tcPr>
            <w:tcW w:w="1075" w:type="dxa"/>
            <w:vMerge w:val="restart"/>
            <w:noWrap w:val="0"/>
            <w:vAlign w:val="top"/>
          </w:tcPr>
          <w:p w14:paraId="6BBD8942">
            <w:pPr>
              <w:adjustRightInd w:val="0"/>
              <w:snapToGrid w:val="0"/>
              <w:jc w:val="both"/>
              <w:rPr>
                <w:rFonts w:hint="default" w:ascii="Times New Roman" w:hAnsi="Times New Roman" w:eastAsia="方正仿宋_GBK" w:cs="Times New Roman"/>
                <w:sz w:val="18"/>
                <w:szCs w:val="18"/>
                <w:highlight w:val="none"/>
              </w:rPr>
            </w:pPr>
            <w:r>
              <w:rPr>
                <w:rFonts w:hint="default" w:ascii="Times New Roman" w:hAnsi="Times New Roman" w:eastAsia="方正仿宋_GBK" w:cs="Times New Roman"/>
                <w:sz w:val="18"/>
                <w:szCs w:val="18"/>
                <w:highlight w:val="none"/>
              </w:rPr>
              <w:t>对发生可能危及人身健康和公共卫生安全的实验动物及病原体流出实验动物环境设施，从事实验动物工作的单位和个人未及时采取相应措施和未向有关部门报告的处罚</w:t>
            </w:r>
          </w:p>
        </w:tc>
        <w:tc>
          <w:tcPr>
            <w:tcW w:w="1210" w:type="dxa"/>
            <w:vMerge w:val="restart"/>
            <w:noWrap w:val="0"/>
            <w:vAlign w:val="center"/>
          </w:tcPr>
          <w:p w14:paraId="68FE94E5">
            <w:pPr>
              <w:adjustRightInd w:val="0"/>
              <w:snapToGrid w:val="0"/>
              <w:jc w:val="both"/>
              <w:rPr>
                <w:rFonts w:hint="default" w:ascii="Times New Roman" w:hAnsi="Times New Roman" w:eastAsia="方正仿宋_GBK" w:cs="Times New Roman"/>
                <w:sz w:val="18"/>
                <w:szCs w:val="18"/>
                <w:highlight w:val="none"/>
              </w:rPr>
            </w:pPr>
            <w:r>
              <w:rPr>
                <w:rFonts w:hint="default" w:ascii="Times New Roman" w:hAnsi="Times New Roman" w:eastAsia="方正仿宋_GBK" w:cs="Times New Roman"/>
                <w:sz w:val="18"/>
                <w:szCs w:val="18"/>
                <w:highlight w:val="none"/>
              </w:rPr>
              <w:t>病死实验动物</w:t>
            </w:r>
            <w:r>
              <w:rPr>
                <w:rFonts w:hint="default" w:ascii="Times New Roman" w:hAnsi="Times New Roman" w:eastAsia="方正仿宋_GBK" w:cs="Times New Roman"/>
                <w:sz w:val="18"/>
                <w:szCs w:val="18"/>
                <w:highlight w:val="none"/>
                <w:lang w:eastAsia="zh-CN"/>
              </w:rPr>
              <w:t>、</w:t>
            </w:r>
            <w:r>
              <w:rPr>
                <w:rFonts w:hint="default" w:ascii="Times New Roman" w:hAnsi="Times New Roman" w:eastAsia="方正仿宋_GBK" w:cs="Times New Roman"/>
                <w:sz w:val="18"/>
                <w:szCs w:val="18"/>
                <w:highlight w:val="none"/>
              </w:rPr>
              <w:t>非病原微生物实验室将使用后的实验动物流入市场</w:t>
            </w:r>
          </w:p>
        </w:tc>
        <w:tc>
          <w:tcPr>
            <w:tcW w:w="2932" w:type="dxa"/>
            <w:vMerge w:val="restart"/>
            <w:noWrap w:val="0"/>
            <w:vAlign w:val="center"/>
          </w:tcPr>
          <w:p w14:paraId="7C10F629">
            <w:pPr>
              <w:adjustRightInd w:val="0"/>
              <w:snapToGrid w:val="0"/>
              <w:jc w:val="both"/>
              <w:rPr>
                <w:rFonts w:hint="default" w:ascii="Times New Roman" w:hAnsi="Times New Roman" w:eastAsia="方正仿宋_GBK" w:cs="Times New Roman"/>
                <w:sz w:val="18"/>
                <w:szCs w:val="18"/>
                <w:highlight w:val="none"/>
              </w:rPr>
            </w:pPr>
            <w:r>
              <w:rPr>
                <w:rFonts w:hint="default" w:ascii="Times New Roman" w:hAnsi="Times New Roman" w:eastAsia="方正仿宋_GBK" w:cs="Times New Roman"/>
                <w:sz w:val="18"/>
                <w:szCs w:val="18"/>
                <w:highlight w:val="none"/>
              </w:rPr>
              <w:t>《云南省实验动物管理条例》第二十六条：从事实验动物工作的单位和个人，应当遵守生物安全的相关规定，防止可能危及人身健康和公共卫生安全的实验动物及病原体流出实验动物环境设施，发生流出的，应当及时采取相应措施，并向有关部门报告。</w:t>
            </w:r>
          </w:p>
        </w:tc>
        <w:tc>
          <w:tcPr>
            <w:tcW w:w="3024" w:type="dxa"/>
            <w:vMerge w:val="restart"/>
            <w:noWrap w:val="0"/>
            <w:vAlign w:val="center"/>
          </w:tcPr>
          <w:p w14:paraId="1062A9AA">
            <w:pPr>
              <w:adjustRightInd w:val="0"/>
              <w:snapToGrid w:val="0"/>
              <w:jc w:val="both"/>
              <w:rPr>
                <w:rFonts w:hint="default" w:ascii="Times New Roman" w:hAnsi="Times New Roman" w:eastAsia="方正仿宋_GBK" w:cs="Times New Roman"/>
                <w:sz w:val="18"/>
                <w:szCs w:val="18"/>
                <w:highlight w:val="none"/>
              </w:rPr>
            </w:pPr>
            <w:r>
              <w:rPr>
                <w:rFonts w:hint="default" w:ascii="Times New Roman" w:hAnsi="Times New Roman" w:eastAsia="方正仿宋_GBK" w:cs="Times New Roman"/>
                <w:sz w:val="18"/>
                <w:szCs w:val="18"/>
                <w:highlight w:val="none"/>
              </w:rPr>
              <w:t>《云南省实验动物管理条例》第三十八条：违反本条例第二十六条的规定，发生可能危及人身健康和公共卫生安全的实验动物及病原体流出实验动物环境设施，未及时采取相应措施和未向有关部门报告的，由省科学技术行政主管部门暂扣其实验动物生产、使用许可证，限期改正；拒不改正的，吊销其许可证；构成犯罪的，依法追究刑事责任。</w:t>
            </w:r>
          </w:p>
        </w:tc>
        <w:tc>
          <w:tcPr>
            <w:tcW w:w="735" w:type="dxa"/>
            <w:noWrap w:val="0"/>
            <w:vAlign w:val="center"/>
          </w:tcPr>
          <w:p w14:paraId="20A80B81">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不予处罚</w:t>
            </w:r>
          </w:p>
        </w:tc>
        <w:tc>
          <w:tcPr>
            <w:tcW w:w="2843" w:type="dxa"/>
            <w:noWrap w:val="0"/>
            <w:vAlign w:val="center"/>
          </w:tcPr>
          <w:p w14:paraId="2E13EB28">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病死实验动物流入市场且未危及人身健康和公共卫生安全，并及时</w:t>
            </w:r>
            <w:r>
              <w:rPr>
                <w:rFonts w:hint="default" w:ascii="Times New Roman" w:hAnsi="Times New Roman" w:eastAsia="方正仿宋_GBK" w:cs="Times New Roman"/>
                <w:sz w:val="18"/>
                <w:szCs w:val="18"/>
                <w:lang w:val="en-US" w:eastAsia="zh-CN"/>
              </w:rPr>
              <w:t>采取措施</w:t>
            </w:r>
            <w:r>
              <w:rPr>
                <w:rFonts w:hint="default" w:ascii="Times New Roman" w:hAnsi="Times New Roman" w:eastAsia="方正仿宋_GBK" w:cs="Times New Roman"/>
                <w:sz w:val="18"/>
                <w:szCs w:val="18"/>
              </w:rPr>
              <w:t>的</w:t>
            </w:r>
          </w:p>
        </w:tc>
        <w:tc>
          <w:tcPr>
            <w:tcW w:w="1699" w:type="dxa"/>
            <w:noWrap w:val="0"/>
            <w:vAlign w:val="center"/>
          </w:tcPr>
          <w:p w14:paraId="7F73148F">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不予行政处罚</w:t>
            </w:r>
          </w:p>
        </w:tc>
        <w:tc>
          <w:tcPr>
            <w:tcW w:w="949" w:type="dxa"/>
            <w:noWrap w:val="0"/>
            <w:vAlign w:val="center"/>
          </w:tcPr>
          <w:p w14:paraId="21362737">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批评教育</w:t>
            </w:r>
          </w:p>
        </w:tc>
      </w:tr>
      <w:tr w14:paraId="6C8F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403" w:type="dxa"/>
            <w:vMerge w:val="continue"/>
            <w:noWrap w:val="0"/>
            <w:vAlign w:val="top"/>
          </w:tcPr>
          <w:p w14:paraId="560F97A5">
            <w:pPr>
              <w:adjustRightInd w:val="0"/>
              <w:snapToGrid w:val="0"/>
            </w:pPr>
          </w:p>
        </w:tc>
        <w:tc>
          <w:tcPr>
            <w:tcW w:w="1075" w:type="dxa"/>
            <w:vMerge w:val="continue"/>
            <w:noWrap w:val="0"/>
            <w:vAlign w:val="top"/>
          </w:tcPr>
          <w:p w14:paraId="6AA49AFF">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center"/>
          </w:tcPr>
          <w:p w14:paraId="53693337">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4CDC0523">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64D123F0">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25510BEB">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616EA606">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病死实验动物流入市场，未危及人身健康和公共卫生安全</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lang w:val="en-US" w:eastAsia="zh-CN"/>
              </w:rPr>
              <w:t>但拒不改正的；</w:t>
            </w:r>
            <w:r>
              <w:rPr>
                <w:rFonts w:hint="default" w:ascii="Times New Roman" w:hAnsi="Times New Roman" w:eastAsia="方正仿宋_GBK" w:cs="Times New Roman"/>
                <w:sz w:val="18"/>
                <w:szCs w:val="18"/>
              </w:rPr>
              <w:t>非病原微生物实验室将使用后的实验动物流入市场</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lang w:val="en-US" w:eastAsia="zh-CN"/>
              </w:rPr>
              <w:t>但未</w:t>
            </w:r>
            <w:r>
              <w:rPr>
                <w:rFonts w:hint="default" w:ascii="Times New Roman" w:hAnsi="Times New Roman" w:eastAsia="方正仿宋_GBK" w:cs="Times New Roman"/>
                <w:sz w:val="18"/>
                <w:szCs w:val="18"/>
              </w:rPr>
              <w:t>危及人身健康和公共卫生安全</w:t>
            </w:r>
            <w:r>
              <w:rPr>
                <w:rFonts w:hint="default" w:ascii="Times New Roman" w:hAnsi="Times New Roman" w:eastAsia="方正仿宋_GBK" w:cs="Times New Roman"/>
                <w:sz w:val="18"/>
                <w:szCs w:val="18"/>
                <w:lang w:val="en-US" w:eastAsia="zh-CN"/>
              </w:rPr>
              <w:t>的</w:t>
            </w:r>
          </w:p>
        </w:tc>
        <w:tc>
          <w:tcPr>
            <w:tcW w:w="1699" w:type="dxa"/>
            <w:noWrap w:val="0"/>
            <w:vAlign w:val="center"/>
          </w:tcPr>
          <w:p w14:paraId="4F6BA8D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暂扣实验动物使用许可证</w:t>
            </w:r>
          </w:p>
        </w:tc>
        <w:tc>
          <w:tcPr>
            <w:tcW w:w="949" w:type="dxa"/>
            <w:noWrap w:val="0"/>
            <w:vAlign w:val="center"/>
          </w:tcPr>
          <w:p w14:paraId="1A5C9C1B">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shd w:val="clear" w:color="auto" w:fill="FFFFFF"/>
              </w:rPr>
              <w:t>限期改</w:t>
            </w:r>
            <w:r>
              <w:rPr>
                <w:rFonts w:hint="default" w:ascii="Times New Roman" w:hAnsi="Times New Roman" w:eastAsia="方正仿宋_GBK" w:cs="Times New Roman"/>
                <w:sz w:val="18"/>
                <w:szCs w:val="18"/>
                <w:shd w:val="clear" w:color="auto" w:fill="FFFFFF"/>
                <w:lang w:val="en-US" w:eastAsia="zh-CN"/>
              </w:rPr>
              <w:t>正</w:t>
            </w:r>
          </w:p>
        </w:tc>
      </w:tr>
      <w:tr w14:paraId="2A9A4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403" w:type="dxa"/>
            <w:vMerge w:val="continue"/>
            <w:noWrap w:val="0"/>
            <w:vAlign w:val="top"/>
          </w:tcPr>
          <w:p w14:paraId="32DE8311">
            <w:pPr>
              <w:adjustRightInd w:val="0"/>
              <w:snapToGrid w:val="0"/>
              <w:rPr>
                <w:rFonts w:hint="eastAsia" w:ascii="宋体" w:hAnsi="宋体" w:eastAsia="宋体" w:cs="宋体"/>
                <w:szCs w:val="21"/>
              </w:rPr>
            </w:pPr>
          </w:p>
        </w:tc>
        <w:tc>
          <w:tcPr>
            <w:tcW w:w="1075" w:type="dxa"/>
            <w:vMerge w:val="continue"/>
            <w:noWrap w:val="0"/>
            <w:vAlign w:val="top"/>
          </w:tcPr>
          <w:p w14:paraId="3A735F71">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center"/>
          </w:tcPr>
          <w:p w14:paraId="18041198">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680FAB85">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23D8270C">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06E581E0">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35EE2E88">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病死实验动物</w:t>
            </w:r>
            <w:r>
              <w:rPr>
                <w:rFonts w:hint="default" w:ascii="Times New Roman" w:hAnsi="Times New Roman" w:eastAsia="方正仿宋_GBK" w:cs="Times New Roman"/>
                <w:sz w:val="18"/>
                <w:szCs w:val="18"/>
                <w:lang w:val="en-US" w:eastAsia="zh-CN"/>
              </w:rPr>
              <w:t>或</w:t>
            </w:r>
            <w:r>
              <w:rPr>
                <w:rFonts w:hint="default" w:ascii="Times New Roman" w:hAnsi="Times New Roman" w:eastAsia="方正仿宋_GBK" w:cs="Times New Roman"/>
                <w:sz w:val="18"/>
                <w:szCs w:val="18"/>
              </w:rPr>
              <w:t>非病原微生物实验室将使用后的实验动物流入市场</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危及人身健康和公共卫生安全</w:t>
            </w:r>
            <w:r>
              <w:rPr>
                <w:rFonts w:hint="default" w:ascii="Times New Roman" w:hAnsi="Times New Roman" w:eastAsia="方正仿宋_GBK" w:cs="Times New Roman"/>
                <w:sz w:val="18"/>
                <w:szCs w:val="18"/>
                <w:lang w:val="en-US" w:eastAsia="zh-CN"/>
              </w:rPr>
              <w:t>的</w:t>
            </w:r>
          </w:p>
        </w:tc>
        <w:tc>
          <w:tcPr>
            <w:tcW w:w="1699" w:type="dxa"/>
            <w:noWrap w:val="0"/>
            <w:vAlign w:val="center"/>
          </w:tcPr>
          <w:p w14:paraId="0A5007A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吊销实验动物</w:t>
            </w:r>
            <w:bookmarkStart w:id="8" w:name="hmcheck_fc11cb8f54ff44f1a48f84e10481ce7f"/>
            <w:r>
              <w:rPr>
                <w:rFonts w:hint="default" w:ascii="Times New Roman" w:hAnsi="Times New Roman" w:eastAsia="方正仿宋_GBK" w:cs="Times New Roman"/>
                <w:sz w:val="18"/>
                <w:szCs w:val="18"/>
                <w:shd w:val="clear" w:color="auto" w:fill="FFFFFF"/>
              </w:rPr>
              <w:t>使用</w:t>
            </w:r>
            <w:bookmarkEnd w:id="8"/>
            <w:r>
              <w:rPr>
                <w:rFonts w:hint="default" w:ascii="Times New Roman" w:hAnsi="Times New Roman" w:eastAsia="方正仿宋_GBK" w:cs="Times New Roman"/>
                <w:sz w:val="18"/>
                <w:szCs w:val="18"/>
              </w:rPr>
              <w:t>许可证</w:t>
            </w:r>
          </w:p>
        </w:tc>
        <w:tc>
          <w:tcPr>
            <w:tcW w:w="949" w:type="dxa"/>
            <w:noWrap w:val="0"/>
            <w:vAlign w:val="center"/>
          </w:tcPr>
          <w:p w14:paraId="5D6CF2A3">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移交相关部门处理</w:t>
            </w:r>
          </w:p>
        </w:tc>
      </w:tr>
      <w:tr w14:paraId="25D4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03" w:type="dxa"/>
            <w:vMerge w:val="continue"/>
            <w:noWrap w:val="0"/>
            <w:vAlign w:val="top"/>
          </w:tcPr>
          <w:p w14:paraId="5375C919">
            <w:pPr>
              <w:adjustRightInd w:val="0"/>
              <w:snapToGrid w:val="0"/>
              <w:rPr>
                <w:rFonts w:hint="eastAsia" w:ascii="宋体" w:hAnsi="宋体" w:eastAsia="宋体" w:cs="宋体"/>
                <w:szCs w:val="21"/>
              </w:rPr>
            </w:pPr>
          </w:p>
        </w:tc>
        <w:tc>
          <w:tcPr>
            <w:tcW w:w="1075" w:type="dxa"/>
            <w:vMerge w:val="continue"/>
            <w:noWrap w:val="0"/>
            <w:vAlign w:val="top"/>
          </w:tcPr>
          <w:p w14:paraId="175655D2">
            <w:pPr>
              <w:adjustRightInd w:val="0"/>
              <w:snapToGrid w:val="0"/>
              <w:rPr>
                <w:rFonts w:hint="default" w:ascii="Times New Roman" w:hAnsi="Times New Roman" w:eastAsia="方正仿宋_GBK" w:cs="Times New Roman"/>
                <w:sz w:val="18"/>
                <w:szCs w:val="18"/>
              </w:rPr>
            </w:pPr>
          </w:p>
        </w:tc>
        <w:tc>
          <w:tcPr>
            <w:tcW w:w="1210" w:type="dxa"/>
            <w:vMerge w:val="restart"/>
            <w:noWrap w:val="0"/>
            <w:vAlign w:val="center"/>
          </w:tcPr>
          <w:p w14:paraId="3F80E2B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highlight w:val="none"/>
              </w:rPr>
              <w:t>病原体流出实验动物环境设施</w:t>
            </w:r>
          </w:p>
        </w:tc>
        <w:tc>
          <w:tcPr>
            <w:tcW w:w="2932" w:type="dxa"/>
            <w:vMerge w:val="continue"/>
            <w:noWrap w:val="0"/>
            <w:vAlign w:val="center"/>
          </w:tcPr>
          <w:p w14:paraId="400640AA">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16C230DF">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5051ECFA">
            <w:pPr>
              <w:adjustRightInd w:val="0"/>
              <w:snapToGrid w:val="0"/>
              <w:jc w:val="center"/>
              <w:rPr>
                <w:rFonts w:hint="default"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rPr>
              <w:t>一般处罚</w:t>
            </w:r>
          </w:p>
        </w:tc>
        <w:tc>
          <w:tcPr>
            <w:tcW w:w="2843" w:type="dxa"/>
            <w:noWrap w:val="0"/>
            <w:vAlign w:val="center"/>
          </w:tcPr>
          <w:p w14:paraId="55907973">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病原体流出实验动物环境设施，未危及人身健康和公共卫生安全</w:t>
            </w:r>
            <w:r>
              <w:rPr>
                <w:rFonts w:hint="default" w:ascii="Times New Roman" w:hAnsi="Times New Roman" w:eastAsia="方正仿宋_GBK" w:cs="Times New Roman"/>
                <w:sz w:val="18"/>
                <w:szCs w:val="18"/>
                <w:lang w:val="en-US" w:eastAsia="zh-CN"/>
              </w:rPr>
              <w:t>的</w:t>
            </w:r>
          </w:p>
        </w:tc>
        <w:tc>
          <w:tcPr>
            <w:tcW w:w="1699" w:type="dxa"/>
            <w:noWrap w:val="0"/>
            <w:vAlign w:val="center"/>
          </w:tcPr>
          <w:p w14:paraId="7C685061">
            <w:pPr>
              <w:adjustRightInd w:val="0"/>
              <w:snapToGrid w:val="0"/>
              <w:jc w:val="both"/>
              <w:rPr>
                <w:rFonts w:hint="default"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rPr>
              <w:t>暂扣实验动物使用许可证</w:t>
            </w:r>
          </w:p>
        </w:tc>
        <w:tc>
          <w:tcPr>
            <w:tcW w:w="949" w:type="dxa"/>
            <w:noWrap w:val="0"/>
            <w:vAlign w:val="center"/>
          </w:tcPr>
          <w:p w14:paraId="00FACEF5">
            <w:pPr>
              <w:adjustRightInd w:val="0"/>
              <w:snapToGrid w:val="0"/>
              <w:jc w:val="both"/>
              <w:rPr>
                <w:rFonts w:hint="default"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shd w:val="clear" w:color="auto" w:fill="FFFFFF"/>
              </w:rPr>
              <w:t>限期改</w:t>
            </w:r>
            <w:r>
              <w:rPr>
                <w:rFonts w:hint="default" w:ascii="Times New Roman" w:hAnsi="Times New Roman" w:eastAsia="方正仿宋_GBK" w:cs="Times New Roman"/>
                <w:sz w:val="18"/>
                <w:szCs w:val="18"/>
                <w:shd w:val="clear" w:color="auto" w:fill="FFFFFF"/>
                <w:lang w:val="en-US" w:eastAsia="zh-CN"/>
              </w:rPr>
              <w:t>正</w:t>
            </w:r>
          </w:p>
        </w:tc>
      </w:tr>
      <w:tr w14:paraId="74FC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3" w:type="dxa"/>
            <w:vMerge w:val="continue"/>
            <w:noWrap w:val="0"/>
            <w:vAlign w:val="top"/>
          </w:tcPr>
          <w:p w14:paraId="0436FF1A">
            <w:pPr>
              <w:adjustRightInd w:val="0"/>
              <w:snapToGrid w:val="0"/>
              <w:rPr>
                <w:rFonts w:hint="eastAsia" w:ascii="宋体" w:hAnsi="宋体" w:eastAsia="宋体" w:cs="宋体"/>
                <w:szCs w:val="21"/>
              </w:rPr>
            </w:pPr>
          </w:p>
        </w:tc>
        <w:tc>
          <w:tcPr>
            <w:tcW w:w="1075" w:type="dxa"/>
            <w:vMerge w:val="continue"/>
            <w:noWrap w:val="0"/>
            <w:vAlign w:val="top"/>
          </w:tcPr>
          <w:p w14:paraId="107C92CD">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center"/>
          </w:tcPr>
          <w:p w14:paraId="13D31EFE">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7427AC6C">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5ED2F9C5">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48A1814D">
            <w:pPr>
              <w:adjustRightInd w:val="0"/>
              <w:snapToGrid w:val="0"/>
              <w:jc w:val="center"/>
              <w:rPr>
                <w:rFonts w:hint="default"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rPr>
              <w:t>从重处罚</w:t>
            </w:r>
          </w:p>
        </w:tc>
        <w:tc>
          <w:tcPr>
            <w:tcW w:w="2843" w:type="dxa"/>
            <w:noWrap w:val="0"/>
            <w:vAlign w:val="center"/>
          </w:tcPr>
          <w:p w14:paraId="304A8A91">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病原体流出实验动物环境设施</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危及人身健康和公共卫生安全的</w:t>
            </w:r>
          </w:p>
        </w:tc>
        <w:tc>
          <w:tcPr>
            <w:tcW w:w="1699" w:type="dxa"/>
            <w:noWrap w:val="0"/>
            <w:vAlign w:val="center"/>
          </w:tcPr>
          <w:p w14:paraId="02AB9AD0">
            <w:pPr>
              <w:adjustRightInd w:val="0"/>
              <w:snapToGrid w:val="0"/>
              <w:jc w:val="both"/>
              <w:rPr>
                <w:rFonts w:hint="default"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rPr>
              <w:t>吊销实验动物</w:t>
            </w:r>
            <w:r>
              <w:rPr>
                <w:rFonts w:hint="default" w:ascii="Times New Roman" w:hAnsi="Times New Roman" w:eastAsia="方正仿宋_GBK" w:cs="Times New Roman"/>
                <w:sz w:val="18"/>
                <w:szCs w:val="18"/>
                <w:shd w:val="clear" w:color="auto" w:fill="FFFFFF"/>
              </w:rPr>
              <w:t>使用</w:t>
            </w:r>
            <w:r>
              <w:rPr>
                <w:rFonts w:hint="default" w:ascii="Times New Roman" w:hAnsi="Times New Roman" w:eastAsia="方正仿宋_GBK" w:cs="Times New Roman"/>
                <w:sz w:val="18"/>
                <w:szCs w:val="18"/>
              </w:rPr>
              <w:t>许可证</w:t>
            </w:r>
          </w:p>
        </w:tc>
        <w:tc>
          <w:tcPr>
            <w:tcW w:w="949" w:type="dxa"/>
            <w:noWrap w:val="0"/>
            <w:vAlign w:val="center"/>
          </w:tcPr>
          <w:p w14:paraId="3445F7D6">
            <w:pPr>
              <w:adjustRightInd w:val="0"/>
              <w:snapToGrid w:val="0"/>
              <w:jc w:val="both"/>
              <w:rPr>
                <w:rFonts w:hint="default" w:ascii="Times New Roman" w:hAnsi="Times New Roman" w:eastAsia="方正仿宋_GBK" w:cs="Times New Roman"/>
                <w:kern w:val="2"/>
                <w:sz w:val="18"/>
                <w:szCs w:val="18"/>
                <w:lang w:val="en-US" w:eastAsia="zh-CN" w:bidi="ar-SA"/>
              </w:rPr>
            </w:pPr>
            <w:r>
              <w:rPr>
                <w:rFonts w:hint="default" w:ascii="Times New Roman" w:hAnsi="Times New Roman" w:eastAsia="方正仿宋_GBK" w:cs="Times New Roman"/>
                <w:sz w:val="18"/>
                <w:szCs w:val="18"/>
              </w:rPr>
              <w:t>移交相关部门处理</w:t>
            </w:r>
          </w:p>
        </w:tc>
      </w:tr>
      <w:tr w14:paraId="281F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3" w:type="dxa"/>
            <w:vMerge w:val="continue"/>
            <w:noWrap w:val="0"/>
            <w:vAlign w:val="top"/>
          </w:tcPr>
          <w:p w14:paraId="646E938F">
            <w:pPr>
              <w:adjustRightInd w:val="0"/>
              <w:snapToGrid w:val="0"/>
              <w:rPr>
                <w:rFonts w:hint="eastAsia" w:ascii="宋体" w:hAnsi="宋体" w:eastAsia="宋体" w:cs="宋体"/>
                <w:szCs w:val="21"/>
              </w:rPr>
            </w:pPr>
          </w:p>
        </w:tc>
        <w:tc>
          <w:tcPr>
            <w:tcW w:w="1075" w:type="dxa"/>
            <w:vMerge w:val="continue"/>
            <w:noWrap w:val="0"/>
            <w:vAlign w:val="top"/>
          </w:tcPr>
          <w:p w14:paraId="33EF2386">
            <w:pPr>
              <w:adjustRightInd w:val="0"/>
              <w:snapToGrid w:val="0"/>
              <w:rPr>
                <w:rFonts w:hint="default" w:ascii="Times New Roman" w:hAnsi="Times New Roman" w:eastAsia="方正仿宋_GBK" w:cs="Times New Roman"/>
                <w:sz w:val="18"/>
                <w:szCs w:val="18"/>
              </w:rPr>
            </w:pPr>
          </w:p>
        </w:tc>
        <w:tc>
          <w:tcPr>
            <w:tcW w:w="1210" w:type="dxa"/>
            <w:vMerge w:val="restart"/>
            <w:noWrap w:val="0"/>
            <w:vAlign w:val="center"/>
          </w:tcPr>
          <w:p w14:paraId="23E4DEC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病原微生物实验室将使用后的实验动物流入市场</w:t>
            </w:r>
          </w:p>
        </w:tc>
        <w:tc>
          <w:tcPr>
            <w:tcW w:w="2932" w:type="dxa"/>
            <w:vMerge w:val="restart"/>
            <w:noWrap w:val="0"/>
            <w:vAlign w:val="center"/>
          </w:tcPr>
          <w:p w14:paraId="74E08D99">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中华人民共和国生物安全法》第四十七条第一款：病原微生物实验室应当采取措施，加强对实验动物的管理，防止实验动物逃逸，对使用后的实验动物按照国家规定进行无害化处理，实现实验动物可追溯。禁止将使用后的实验动物流入市场。</w:t>
            </w:r>
          </w:p>
        </w:tc>
        <w:tc>
          <w:tcPr>
            <w:tcW w:w="3024" w:type="dxa"/>
            <w:vMerge w:val="restart"/>
            <w:noWrap w:val="0"/>
            <w:vAlign w:val="center"/>
          </w:tcPr>
          <w:p w14:paraId="218C8BF6">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w:t>
            </w:r>
            <w:r>
              <w:rPr>
                <w:rFonts w:hint="default" w:ascii="Times New Roman" w:hAnsi="Times New Roman" w:eastAsia="方正仿宋_GBK" w:cs="Times New Roman"/>
                <w:sz w:val="18"/>
                <w:szCs w:val="18"/>
                <w:shd w:val="clear" w:color="auto" w:fill="FFFFFF"/>
              </w:rPr>
              <w:t>中</w:t>
            </w:r>
            <w:r>
              <w:rPr>
                <w:rFonts w:hint="default" w:ascii="Times New Roman" w:hAnsi="Times New Roman" w:eastAsia="方正仿宋_GBK" w:cs="Times New Roman"/>
                <w:sz w:val="18"/>
                <w:szCs w:val="18"/>
                <w:shd w:val="clear" w:color="auto" w:fill="FFFFFF"/>
                <w:lang w:val="en-US" w:eastAsia="zh-CN"/>
              </w:rPr>
              <w:t>华</w:t>
            </w:r>
            <w:r>
              <w:rPr>
                <w:rFonts w:hint="default" w:ascii="Times New Roman" w:hAnsi="Times New Roman" w:eastAsia="方正仿宋_GBK" w:cs="Times New Roman"/>
                <w:sz w:val="18"/>
                <w:szCs w:val="18"/>
                <w:shd w:val="clear" w:color="auto" w:fill="FFFFFF"/>
              </w:rPr>
              <w:t>人民共和国生物安全法</w:t>
            </w:r>
            <w:r>
              <w:rPr>
                <w:rFonts w:hint="default" w:ascii="Times New Roman" w:hAnsi="Times New Roman" w:eastAsia="方正仿宋_GBK" w:cs="Times New Roman"/>
                <w:sz w:val="18"/>
                <w:szCs w:val="18"/>
              </w:rPr>
              <w:t>》第七十七条：违反本法规定，将使用后的实验动物流入市场的，由县级以上人</w:t>
            </w:r>
            <w:r>
              <w:rPr>
                <w:rFonts w:hint="default" w:ascii="Times New Roman" w:hAnsi="Times New Roman" w:eastAsia="方正仿宋_GBK" w:cs="Times New Roman"/>
                <w:sz w:val="18"/>
                <w:szCs w:val="18"/>
                <w:highlight w:val="none"/>
              </w:rPr>
              <w:t>民政府科学技术主管部门责令改正，没收违法所得，并处二十万元以上一百万元以下的罚款，违法所得在二十万元以上的，并处违法所得五倍以上十倍以下的罚款；情节严重的，由发证部门吊销相关许</w:t>
            </w:r>
            <w:r>
              <w:rPr>
                <w:rFonts w:hint="default" w:ascii="Times New Roman" w:hAnsi="Times New Roman" w:eastAsia="方正仿宋_GBK" w:cs="Times New Roman"/>
                <w:sz w:val="18"/>
                <w:szCs w:val="18"/>
              </w:rPr>
              <w:t>可证件。</w:t>
            </w:r>
          </w:p>
        </w:tc>
        <w:tc>
          <w:tcPr>
            <w:tcW w:w="735" w:type="dxa"/>
            <w:noWrap w:val="0"/>
            <w:vAlign w:val="center"/>
          </w:tcPr>
          <w:p w14:paraId="7BF0FC0B">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一般处罚</w:t>
            </w:r>
          </w:p>
        </w:tc>
        <w:tc>
          <w:tcPr>
            <w:tcW w:w="2843" w:type="dxa"/>
            <w:noWrap w:val="0"/>
            <w:vAlign w:val="center"/>
          </w:tcPr>
          <w:p w14:paraId="05054953">
            <w:pPr>
              <w:adjustRightInd w:val="0"/>
              <w:snapToGrid w:val="0"/>
              <w:jc w:val="both"/>
              <w:rPr>
                <w:rFonts w:hint="default" w:ascii="Times New Roman" w:hAnsi="Times New Roman" w:eastAsia="方正仿宋_GBK" w:cs="Times New Roman"/>
                <w:sz w:val="18"/>
                <w:szCs w:val="18"/>
                <w:lang w:val="en-US" w:eastAsia="zh-CN"/>
              </w:rPr>
            </w:pPr>
            <w:r>
              <w:rPr>
                <w:rFonts w:hint="default" w:ascii="Times New Roman" w:hAnsi="Times New Roman" w:eastAsia="方正仿宋_GBK" w:cs="Times New Roman"/>
                <w:sz w:val="18"/>
                <w:szCs w:val="18"/>
              </w:rPr>
              <w:t>病原微生物实验室将使用后的实验动物流入市场</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违法所得在</w:t>
            </w:r>
            <w:r>
              <w:rPr>
                <w:rFonts w:hint="eastAsia" w:ascii="Times New Roman" w:hAnsi="Times New Roman" w:eastAsia="方正仿宋_GBK" w:cs="Times New Roman"/>
                <w:sz w:val="18"/>
                <w:szCs w:val="18"/>
                <w:lang w:val="en-US" w:eastAsia="zh-CN"/>
              </w:rPr>
              <w:t>20</w:t>
            </w:r>
            <w:r>
              <w:rPr>
                <w:rFonts w:hint="default" w:ascii="Times New Roman" w:hAnsi="Times New Roman" w:eastAsia="方正仿宋_GBK" w:cs="Times New Roman"/>
                <w:sz w:val="18"/>
                <w:szCs w:val="18"/>
              </w:rPr>
              <w:t>万元以</w:t>
            </w:r>
            <w:r>
              <w:rPr>
                <w:rFonts w:hint="default" w:ascii="Times New Roman" w:hAnsi="Times New Roman" w:eastAsia="方正仿宋_GBK" w:cs="Times New Roman"/>
                <w:sz w:val="18"/>
                <w:szCs w:val="18"/>
                <w:lang w:val="en-US" w:eastAsia="zh-CN"/>
              </w:rPr>
              <w:t>下（含）的，</w:t>
            </w:r>
            <w:r>
              <w:rPr>
                <w:rFonts w:hint="default" w:ascii="Times New Roman" w:hAnsi="Times New Roman" w:eastAsia="方正仿宋_GBK" w:cs="Times New Roman"/>
                <w:sz w:val="18"/>
                <w:szCs w:val="18"/>
              </w:rPr>
              <w:t>且未危及人身健康和公共卫生安全</w:t>
            </w:r>
            <w:r>
              <w:rPr>
                <w:rFonts w:hint="default" w:ascii="Times New Roman" w:hAnsi="Times New Roman" w:eastAsia="方正仿宋_GBK" w:cs="Times New Roman"/>
                <w:sz w:val="18"/>
                <w:szCs w:val="18"/>
                <w:lang w:val="en-US" w:eastAsia="zh-CN"/>
              </w:rPr>
              <w:t>的</w:t>
            </w:r>
          </w:p>
        </w:tc>
        <w:tc>
          <w:tcPr>
            <w:tcW w:w="1699" w:type="dxa"/>
            <w:noWrap w:val="0"/>
            <w:vAlign w:val="center"/>
          </w:tcPr>
          <w:p w14:paraId="647C158D">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县级以上人民政府科学技术主管部门责令改正，</w:t>
            </w:r>
            <w:r>
              <w:rPr>
                <w:rFonts w:hint="default" w:ascii="Times New Roman" w:hAnsi="Times New Roman" w:eastAsia="方正仿宋_GBK" w:cs="Times New Roman"/>
                <w:sz w:val="18"/>
                <w:szCs w:val="18"/>
                <w:highlight w:val="none"/>
              </w:rPr>
              <w:t>没收违法所得</w:t>
            </w:r>
            <w:r>
              <w:rPr>
                <w:rFonts w:hint="default" w:ascii="Times New Roman" w:hAnsi="Times New Roman" w:eastAsia="方正仿宋_GBK" w:cs="Times New Roman"/>
                <w:sz w:val="18"/>
                <w:szCs w:val="18"/>
                <w:highlight w:val="none"/>
                <w:lang w:eastAsia="zh-CN"/>
              </w:rPr>
              <w:t>。</w:t>
            </w:r>
            <w:r>
              <w:rPr>
                <w:rFonts w:hint="default" w:ascii="Times New Roman" w:hAnsi="Times New Roman" w:eastAsia="方正仿宋_GBK" w:cs="Times New Roman"/>
                <w:sz w:val="18"/>
                <w:szCs w:val="18"/>
                <w:highlight w:val="none"/>
                <w:lang w:val="en-US" w:eastAsia="zh-CN"/>
              </w:rPr>
              <w:t>违法所得在</w:t>
            </w:r>
            <w:r>
              <w:rPr>
                <w:rFonts w:hint="eastAsia" w:ascii="Times New Roman" w:hAnsi="Times New Roman" w:eastAsia="方正仿宋_GBK" w:cs="Times New Roman"/>
                <w:sz w:val="18"/>
                <w:szCs w:val="18"/>
                <w:highlight w:val="none"/>
                <w:lang w:val="en-US" w:eastAsia="zh-CN"/>
              </w:rPr>
              <w:t>4</w:t>
            </w:r>
            <w:r>
              <w:rPr>
                <w:rFonts w:hint="default" w:ascii="Times New Roman" w:hAnsi="Times New Roman" w:eastAsia="方正仿宋_GBK" w:cs="Times New Roman"/>
                <w:sz w:val="18"/>
                <w:szCs w:val="18"/>
                <w:highlight w:val="none"/>
                <w:lang w:val="en-US" w:eastAsia="zh-CN"/>
              </w:rPr>
              <w:t>万元以下（含）的，</w:t>
            </w:r>
            <w:r>
              <w:rPr>
                <w:rFonts w:hint="default" w:ascii="Times New Roman" w:hAnsi="Times New Roman" w:eastAsia="方正仿宋_GBK" w:cs="Times New Roman"/>
                <w:sz w:val="18"/>
                <w:szCs w:val="18"/>
                <w:highlight w:val="none"/>
              </w:rPr>
              <w:t>处</w:t>
            </w:r>
            <w:r>
              <w:rPr>
                <w:rFonts w:hint="eastAsia" w:ascii="Times New Roman" w:hAnsi="Times New Roman" w:eastAsia="方正仿宋_GBK" w:cs="Times New Roman"/>
                <w:sz w:val="18"/>
                <w:szCs w:val="18"/>
                <w:highlight w:val="none"/>
                <w:lang w:val="en-US" w:eastAsia="zh-CN"/>
              </w:rPr>
              <w:t>20</w:t>
            </w:r>
            <w:r>
              <w:rPr>
                <w:rFonts w:hint="default" w:ascii="Times New Roman" w:hAnsi="Times New Roman" w:eastAsia="方正仿宋_GBK" w:cs="Times New Roman"/>
                <w:sz w:val="18"/>
                <w:szCs w:val="18"/>
                <w:highlight w:val="none"/>
              </w:rPr>
              <w:t>万元</w:t>
            </w:r>
            <w:r>
              <w:rPr>
                <w:rFonts w:hint="default" w:ascii="Times New Roman" w:hAnsi="Times New Roman" w:eastAsia="方正仿宋_GBK" w:cs="Times New Roman"/>
                <w:sz w:val="18"/>
                <w:szCs w:val="18"/>
                <w:highlight w:val="none"/>
                <w:lang w:val="en-US" w:eastAsia="zh-CN"/>
              </w:rPr>
              <w:t>罚款；违法所得在</w:t>
            </w:r>
            <w:r>
              <w:rPr>
                <w:rFonts w:hint="eastAsia" w:ascii="Times New Roman" w:hAnsi="Times New Roman" w:eastAsia="方正仿宋_GBK" w:cs="Times New Roman"/>
                <w:sz w:val="18"/>
                <w:szCs w:val="18"/>
                <w:highlight w:val="none"/>
                <w:lang w:val="en-US" w:eastAsia="zh-CN"/>
              </w:rPr>
              <w:t>4</w:t>
            </w:r>
            <w:r>
              <w:rPr>
                <w:rFonts w:hint="default" w:ascii="Times New Roman" w:hAnsi="Times New Roman" w:eastAsia="方正仿宋_GBK" w:cs="Times New Roman"/>
                <w:sz w:val="18"/>
                <w:szCs w:val="18"/>
                <w:highlight w:val="none"/>
                <w:lang w:val="en-US" w:eastAsia="zh-CN"/>
              </w:rPr>
              <w:t>万元以上的，处违法所得5倍</w:t>
            </w:r>
            <w:r>
              <w:rPr>
                <w:rFonts w:hint="default" w:ascii="Times New Roman" w:hAnsi="Times New Roman" w:eastAsia="方正仿宋_GBK" w:cs="Times New Roman"/>
                <w:sz w:val="18"/>
                <w:szCs w:val="18"/>
                <w:highlight w:val="none"/>
              </w:rPr>
              <w:t>的罚款</w:t>
            </w:r>
          </w:p>
        </w:tc>
        <w:tc>
          <w:tcPr>
            <w:tcW w:w="949" w:type="dxa"/>
            <w:noWrap w:val="0"/>
            <w:vAlign w:val="center"/>
          </w:tcPr>
          <w:p w14:paraId="7B3CB275">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限期改正</w:t>
            </w:r>
          </w:p>
        </w:tc>
      </w:tr>
      <w:tr w14:paraId="63C5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jc w:val="center"/>
        </w:trPr>
        <w:tc>
          <w:tcPr>
            <w:tcW w:w="403" w:type="dxa"/>
            <w:vMerge w:val="continue"/>
            <w:noWrap w:val="0"/>
            <w:vAlign w:val="top"/>
          </w:tcPr>
          <w:p w14:paraId="1DBF40DA">
            <w:pPr>
              <w:adjustRightInd w:val="0"/>
              <w:snapToGrid w:val="0"/>
            </w:pPr>
          </w:p>
        </w:tc>
        <w:tc>
          <w:tcPr>
            <w:tcW w:w="1075" w:type="dxa"/>
            <w:vMerge w:val="continue"/>
            <w:noWrap w:val="0"/>
            <w:vAlign w:val="top"/>
          </w:tcPr>
          <w:p w14:paraId="5E68EABA">
            <w:pPr>
              <w:adjustRightInd w:val="0"/>
              <w:snapToGrid w:val="0"/>
              <w:rPr>
                <w:rFonts w:hint="default" w:ascii="Times New Roman" w:hAnsi="Times New Roman" w:eastAsia="方正仿宋_GBK" w:cs="Times New Roman"/>
                <w:sz w:val="18"/>
                <w:szCs w:val="18"/>
              </w:rPr>
            </w:pPr>
          </w:p>
        </w:tc>
        <w:tc>
          <w:tcPr>
            <w:tcW w:w="1210" w:type="dxa"/>
            <w:vMerge w:val="continue"/>
            <w:noWrap w:val="0"/>
            <w:vAlign w:val="center"/>
          </w:tcPr>
          <w:p w14:paraId="54CA80A5">
            <w:pPr>
              <w:adjustRightInd w:val="0"/>
              <w:snapToGrid w:val="0"/>
              <w:jc w:val="both"/>
              <w:rPr>
                <w:rFonts w:hint="default" w:ascii="Times New Roman" w:hAnsi="Times New Roman" w:eastAsia="方正仿宋_GBK" w:cs="Times New Roman"/>
                <w:sz w:val="18"/>
                <w:szCs w:val="18"/>
              </w:rPr>
            </w:pPr>
          </w:p>
        </w:tc>
        <w:tc>
          <w:tcPr>
            <w:tcW w:w="2932" w:type="dxa"/>
            <w:vMerge w:val="continue"/>
            <w:noWrap w:val="0"/>
            <w:vAlign w:val="center"/>
          </w:tcPr>
          <w:p w14:paraId="7C118C00">
            <w:pPr>
              <w:adjustRightInd w:val="0"/>
              <w:snapToGrid w:val="0"/>
              <w:jc w:val="both"/>
              <w:rPr>
                <w:rFonts w:hint="default" w:ascii="Times New Roman" w:hAnsi="Times New Roman" w:eastAsia="方正仿宋_GBK" w:cs="Times New Roman"/>
                <w:sz w:val="18"/>
                <w:szCs w:val="18"/>
              </w:rPr>
            </w:pPr>
          </w:p>
        </w:tc>
        <w:tc>
          <w:tcPr>
            <w:tcW w:w="3024" w:type="dxa"/>
            <w:vMerge w:val="continue"/>
            <w:noWrap w:val="0"/>
            <w:vAlign w:val="center"/>
          </w:tcPr>
          <w:p w14:paraId="06639BCF">
            <w:pPr>
              <w:adjustRightInd w:val="0"/>
              <w:snapToGrid w:val="0"/>
              <w:jc w:val="both"/>
              <w:rPr>
                <w:rFonts w:hint="default" w:ascii="Times New Roman" w:hAnsi="Times New Roman" w:eastAsia="方正仿宋_GBK" w:cs="Times New Roman"/>
                <w:sz w:val="18"/>
                <w:szCs w:val="18"/>
              </w:rPr>
            </w:pPr>
          </w:p>
        </w:tc>
        <w:tc>
          <w:tcPr>
            <w:tcW w:w="735" w:type="dxa"/>
            <w:noWrap w:val="0"/>
            <w:vAlign w:val="center"/>
          </w:tcPr>
          <w:p w14:paraId="204E44B3">
            <w:pPr>
              <w:adjustRightInd w:val="0"/>
              <w:snapToGrid w:val="0"/>
              <w:jc w:val="center"/>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从重处罚</w:t>
            </w:r>
          </w:p>
        </w:tc>
        <w:tc>
          <w:tcPr>
            <w:tcW w:w="2843" w:type="dxa"/>
            <w:noWrap w:val="0"/>
            <w:vAlign w:val="center"/>
          </w:tcPr>
          <w:p w14:paraId="4101BA3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病原微生物实验室将使用后的实验动物流入市场</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违法所得在</w:t>
            </w:r>
            <w:r>
              <w:rPr>
                <w:rFonts w:hint="eastAsia" w:ascii="Times New Roman" w:hAnsi="Times New Roman" w:eastAsia="方正仿宋_GBK" w:cs="Times New Roman"/>
                <w:sz w:val="18"/>
                <w:szCs w:val="18"/>
                <w:lang w:val="en-US" w:eastAsia="zh-CN"/>
              </w:rPr>
              <w:t>20</w:t>
            </w:r>
            <w:r>
              <w:rPr>
                <w:rFonts w:hint="default" w:ascii="Times New Roman" w:hAnsi="Times New Roman" w:eastAsia="方正仿宋_GBK" w:cs="Times New Roman"/>
                <w:sz w:val="18"/>
                <w:szCs w:val="18"/>
              </w:rPr>
              <w:t>万元以上</w:t>
            </w:r>
            <w:r>
              <w:rPr>
                <w:rFonts w:hint="default" w:ascii="Times New Roman" w:hAnsi="Times New Roman" w:eastAsia="方正仿宋_GBK" w:cs="Times New Roman"/>
                <w:sz w:val="18"/>
                <w:szCs w:val="18"/>
                <w:lang w:val="en-US" w:eastAsia="zh-CN"/>
              </w:rPr>
              <w:t>或</w:t>
            </w:r>
            <w:r>
              <w:rPr>
                <w:rFonts w:hint="default" w:ascii="Times New Roman" w:hAnsi="Times New Roman" w:eastAsia="方正仿宋_GBK" w:cs="Times New Roman"/>
                <w:sz w:val="18"/>
                <w:szCs w:val="18"/>
              </w:rPr>
              <w:t>危及人身健康和公共卫生安全</w:t>
            </w:r>
            <w:r>
              <w:rPr>
                <w:rFonts w:hint="default" w:ascii="Times New Roman" w:hAnsi="Times New Roman" w:eastAsia="方正仿宋_GBK" w:cs="Times New Roman"/>
                <w:sz w:val="18"/>
                <w:szCs w:val="18"/>
                <w:lang w:val="en-US" w:eastAsia="zh-CN"/>
              </w:rPr>
              <w:t>的</w:t>
            </w:r>
          </w:p>
        </w:tc>
        <w:tc>
          <w:tcPr>
            <w:tcW w:w="1699" w:type="dxa"/>
            <w:noWrap w:val="0"/>
            <w:vAlign w:val="center"/>
          </w:tcPr>
          <w:p w14:paraId="4FC9F18C">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县级以上人民政府科学技术主管部门没收违法所得，并处违法所得</w:t>
            </w:r>
            <w:r>
              <w:rPr>
                <w:rFonts w:hint="eastAsia" w:ascii="Times New Roman" w:hAnsi="Times New Roman" w:eastAsia="方正仿宋_GBK" w:cs="Times New Roman"/>
                <w:sz w:val="18"/>
                <w:szCs w:val="18"/>
                <w:lang w:val="en-US" w:eastAsia="zh-CN"/>
              </w:rPr>
              <w:t>5</w:t>
            </w:r>
            <w:r>
              <w:rPr>
                <w:rFonts w:hint="default" w:ascii="Times New Roman" w:hAnsi="Times New Roman" w:eastAsia="方正仿宋_GBK" w:cs="Times New Roman"/>
                <w:sz w:val="18"/>
                <w:szCs w:val="18"/>
              </w:rPr>
              <w:t>倍以上</w:t>
            </w:r>
            <w:r>
              <w:rPr>
                <w:rFonts w:hint="eastAsia" w:ascii="Times New Roman" w:hAnsi="Times New Roman" w:eastAsia="方正仿宋_GBK" w:cs="Times New Roman"/>
                <w:sz w:val="18"/>
                <w:szCs w:val="18"/>
                <w:lang w:val="en-US" w:eastAsia="zh-CN"/>
              </w:rPr>
              <w:t>10</w:t>
            </w:r>
            <w:r>
              <w:rPr>
                <w:rFonts w:hint="default" w:ascii="Times New Roman" w:hAnsi="Times New Roman" w:eastAsia="方正仿宋_GBK" w:cs="Times New Roman"/>
                <w:sz w:val="18"/>
                <w:szCs w:val="18"/>
              </w:rPr>
              <w:t>倍以下的罚款</w:t>
            </w:r>
            <w:r>
              <w:rPr>
                <w:rFonts w:hint="default" w:ascii="Times New Roman" w:hAnsi="Times New Roman" w:eastAsia="方正仿宋_GBK" w:cs="Times New Roman"/>
                <w:sz w:val="18"/>
                <w:szCs w:val="18"/>
                <w:lang w:eastAsia="zh-CN"/>
              </w:rPr>
              <w:t>，</w:t>
            </w:r>
            <w:r>
              <w:rPr>
                <w:rFonts w:hint="default" w:ascii="Times New Roman" w:hAnsi="Times New Roman" w:eastAsia="方正仿宋_GBK" w:cs="Times New Roman"/>
                <w:sz w:val="18"/>
                <w:szCs w:val="18"/>
              </w:rPr>
              <w:t>发证部门吊销许可证</w:t>
            </w:r>
          </w:p>
        </w:tc>
        <w:tc>
          <w:tcPr>
            <w:tcW w:w="949" w:type="dxa"/>
            <w:noWrap w:val="0"/>
            <w:vAlign w:val="center"/>
          </w:tcPr>
          <w:p w14:paraId="167EA61E">
            <w:pPr>
              <w:adjustRightInd w:val="0"/>
              <w:snapToGrid w:val="0"/>
              <w:jc w:val="both"/>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移交相关部门处理</w:t>
            </w:r>
          </w:p>
        </w:tc>
      </w:tr>
    </w:tbl>
    <w:p w14:paraId="696CC7C1">
      <w:pPr>
        <w:adjustRightInd w:val="0"/>
        <w:snapToGrid w:val="0"/>
        <w:rPr>
          <w:rFonts w:ascii="Times New Roman" w:hAnsi="Times New Roman" w:eastAsia="方正仿宋_GBK" w:cs="Times New Roman"/>
          <w:sz w:val="30"/>
          <w:szCs w:val="21"/>
        </w:rPr>
      </w:pPr>
    </w:p>
    <w:p w14:paraId="7EAFCC4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
    <w:altName w:val="方正黑体_GBK"/>
    <w:panose1 w:val="03000509000000000000"/>
    <w:charset w:val="86"/>
    <w:family w:val="auto"/>
    <w:pitch w:val="default"/>
    <w:sig w:usb0="00000000" w:usb1="00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8A69C2"/>
    <w:rsid w:val="5B561CFC"/>
    <w:rsid w:val="60E51C19"/>
    <w:rsid w:val="678A69C2"/>
    <w:rsid w:val="6A5A2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annotation reference"/>
    <w:basedOn w:val="5"/>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5855</Words>
  <Characters>5875</Characters>
  <Lines>0</Lines>
  <Paragraphs>0</Paragraphs>
  <TotalTime>3</TotalTime>
  <ScaleCrop>false</ScaleCrop>
  <LinksUpToDate>false</LinksUpToDate>
  <CharactersWithSpaces>5875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2025-11-06T08:02:00Z</dcterms:created>
  <dc:creator>刘薇</dc:creator>
  <cp:lastModifiedBy>Administrator</cp:lastModifiedBy>
  <dcterms:modified xsi:type="dcterms:W3CDTF">2025-12-30T03:04:28Z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EF25B79798624487AD078C6E86093663_13</vt:lpwstr>
  </property>
  <property fmtid="{D5CDD505-2E9C-101B-9397-08002B2CF9AE}" pid="4" name="KSOTemplateDocerSaveRecord">
    <vt:lpwstr>eyJoZGlkIjoiNjgyODEwOGVhYzQ2ZWNmZWI5ZmIwMTk0YmQ0MTc3MmUiLCJ1c2VySWQiOiIxNjgwNDY3NDU5In0=</vt:lpwstr>
  </property>
</Properties>
</file>