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F4A97">
      <w:pPr>
        <w:keepNext w:val="0"/>
        <w:keepLines w:val="0"/>
        <w:pageBreakBefore w:val="0"/>
        <w:widowControl w:val="0"/>
        <w:kinsoku/>
        <w:wordWrap/>
        <w:overflowPunct/>
        <w:topLinePunct w:val="0"/>
        <w:autoSpaceDE/>
        <w:autoSpaceDN/>
        <w:bidi w:val="0"/>
        <w:adjustRightInd/>
        <w:snapToGrid w:val="0"/>
        <w:spacing w:line="560" w:lineRule="atLeast"/>
        <w:jc w:val="both"/>
        <w:textAlignment w:val="auto"/>
        <w:rPr>
          <w:rFonts w:hint="eastAsia" w:ascii="宋体" w:hAnsi="宋体" w:eastAsia="宋体" w:cs="宋体"/>
          <w:color w:val="000000"/>
          <w:sz w:val="44"/>
          <w:szCs w:val="44"/>
          <w:lang w:val="en-US" w:eastAsia="zh-CN"/>
        </w:rPr>
      </w:pPr>
    </w:p>
    <w:p w14:paraId="34DDF015">
      <w:pPr>
        <w:pStyle w:val="21"/>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p>
    <w:p w14:paraId="2A8FDD86">
      <w:pPr>
        <w:pStyle w:val="21"/>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r>
        <w:rPr>
          <w:rFonts w:hint="eastAsia" w:ascii="宋体" w:hAnsi="宋体" w:eastAsia="宋体" w:cs="宋体"/>
          <w:color w:val="auto"/>
          <w:kern w:val="2"/>
          <w:sz w:val="44"/>
          <w:szCs w:val="44"/>
          <w:lang w:val="en-US" w:eastAsia="zh-CN" w:bidi="ar-SA"/>
        </w:rPr>
        <w:t>云南省科技厅关于印发《云南省实验动物行政处罚裁量权基准（试行）》的通知</w:t>
      </w:r>
    </w:p>
    <w:p w14:paraId="77A263BE">
      <w:pPr>
        <w:pStyle w:val="21"/>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t>云科规〔2025〕10号</w:t>
      </w:r>
    </w:p>
    <w:p w14:paraId="4C3B38A0">
      <w:pPr>
        <w:pStyle w:val="5"/>
        <w:keepNext w:val="0"/>
        <w:keepLines w:val="0"/>
        <w:pageBreakBefore w:val="0"/>
        <w:kinsoku/>
        <w:topLinePunct w:val="0"/>
        <w:autoSpaceDE/>
        <w:autoSpaceDN/>
        <w:bidi w:val="0"/>
        <w:adjustRightInd/>
        <w:spacing w:line="240" w:lineRule="auto"/>
        <w:textAlignment w:val="auto"/>
        <w:rPr>
          <w:rFonts w:hint="default"/>
          <w:lang w:val="en-US" w:eastAsia="zh-CN"/>
        </w:rPr>
      </w:pPr>
    </w:p>
    <w:p w14:paraId="2638FFDD">
      <w:pPr>
        <w:keepNext w:val="0"/>
        <w:keepLines w:val="0"/>
        <w:pageBreakBefore w:val="0"/>
        <w:widowControl w:val="0"/>
        <w:kinsoku/>
        <w:wordWrap/>
        <w:overflowPunct w:val="0"/>
        <w:topLinePunct w:val="0"/>
        <w:autoSpaceDE/>
        <w:autoSpaceDN/>
        <w:bidi w:val="0"/>
        <w:adjustRightInd/>
        <w:snapToGrid w:val="0"/>
        <w:spacing w:line="240" w:lineRule="auto"/>
        <w:jc w:val="left"/>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有关单位：</w:t>
      </w:r>
    </w:p>
    <w:p w14:paraId="4C3ACE72">
      <w:pPr>
        <w:pStyle w:val="9"/>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《云南省实验动物行政处罚裁量权基准（试行）》已经省科技厅2025年第16次厅务会审议通过，现印发实施。</w:t>
      </w:r>
    </w:p>
    <w:p w14:paraId="442CBBF7">
      <w:pPr>
        <w:pStyle w:val="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14:paraId="6D06E637">
      <w:pPr>
        <w:pStyle w:val="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14:paraId="19BA9425">
      <w:pPr>
        <w:pStyle w:val="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云南省科学技术厅</w:t>
      </w:r>
    </w:p>
    <w:p w14:paraId="2A42DBC8">
      <w:pPr>
        <w:pStyle w:val="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2025年11月6日 </w:t>
      </w:r>
    </w:p>
    <w:p w14:paraId="3471F746">
      <w:pPr>
        <w:pStyle w:val="9"/>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（此件公开发布）</w:t>
      </w:r>
    </w:p>
    <w:p w14:paraId="50B1F8BD">
      <w:pPr>
        <w:pStyle w:val="5"/>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14:paraId="56743AD3">
      <w:pP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14:paraId="5F7A55A1">
      <w:pPr>
        <w:pStyle w:val="2"/>
        <w:rPr>
          <w:rFonts w:hint="eastAsia"/>
          <w:lang w:val="en-US" w:eastAsia="zh-CN"/>
        </w:rPr>
      </w:pPr>
    </w:p>
    <w:p w14:paraId="2F674574">
      <w:pPr>
        <w:pStyle w:val="9"/>
        <w:ind w:left="0" w:leftChars="0" w:firstLine="0" w:firstLineChars="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14:paraId="362729E6">
      <w:pPr>
        <w:pStyle w:val="9"/>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14:paraId="1604A780">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i w:val="0"/>
          <w:caps w:val="0"/>
          <w:color w:val="333333"/>
          <w:spacing w:val="0"/>
          <w:kern w:val="2"/>
          <w:sz w:val="44"/>
          <w:szCs w:val="44"/>
          <w:shd w:val="clear" w:color="auto" w:fill="FFFFFF"/>
          <w:lang w:val="en-US" w:eastAsia="zh-CN" w:bidi="ar-SA"/>
        </w:rPr>
      </w:pPr>
    </w:p>
    <w:p w14:paraId="31EA1B68">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i w:val="0"/>
          <w:caps w:val="0"/>
          <w:color w:val="333333"/>
          <w:spacing w:val="0"/>
          <w:kern w:val="2"/>
          <w:sz w:val="44"/>
          <w:szCs w:val="44"/>
          <w:shd w:val="clear" w:color="auto" w:fill="FFFFFF"/>
          <w:lang w:val="en-US" w:eastAsia="zh-CN" w:bidi="ar-SA"/>
        </w:rPr>
      </w:pPr>
    </w:p>
    <w:p w14:paraId="72D8A66C">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i w:val="0"/>
          <w:caps w:val="0"/>
          <w:color w:val="333333"/>
          <w:spacing w:val="0"/>
          <w:kern w:val="2"/>
          <w:sz w:val="44"/>
          <w:szCs w:val="44"/>
          <w:shd w:val="clear" w:color="auto" w:fill="FFFFFF"/>
          <w:lang w:val="en-US" w:eastAsia="zh-CN" w:bidi="ar-SA"/>
        </w:rPr>
      </w:pPr>
      <w:r>
        <w:rPr>
          <w:rFonts w:hint="eastAsia" w:ascii="宋体" w:hAnsi="宋体" w:eastAsia="宋体" w:cs="宋体"/>
          <w:i w:val="0"/>
          <w:caps w:val="0"/>
          <w:color w:val="333333"/>
          <w:spacing w:val="0"/>
          <w:kern w:val="2"/>
          <w:sz w:val="44"/>
          <w:szCs w:val="44"/>
          <w:shd w:val="clear" w:color="auto" w:fill="FFFFFF"/>
          <w:lang w:val="en-US" w:eastAsia="zh-CN" w:bidi="ar-SA"/>
        </w:rPr>
        <w:t>云南省实验动物行政处罚裁量权基准（试行）</w:t>
      </w:r>
    </w:p>
    <w:p w14:paraId="6431E7C4">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bookmarkStart w:id="9" w:name="_GoBack"/>
      <w:bookmarkEnd w:id="9"/>
    </w:p>
    <w:p w14:paraId="17845045">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i w:val="0"/>
          <w:caps w:val="0"/>
          <w:color w:val="333333"/>
          <w:spacing w:val="0"/>
          <w:kern w:val="2"/>
          <w:sz w:val="32"/>
          <w:szCs w:val="32"/>
          <w:shd w:val="clear" w:color="auto" w:fill="FFFFFF"/>
          <w:lang w:val="en-US" w:eastAsia="zh-CN" w:bidi="ar-SA"/>
        </w:rPr>
      </w:pPr>
    </w:p>
    <w:p w14:paraId="735D37E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sz w:val="32"/>
          <w:szCs w:val="32"/>
          <w:lang w:val="en-US" w:eastAsia="zh-CN"/>
        </w:rPr>
        <w:t>　为规范我省实验动物领域违法行为行政处罚裁量权行使，保证行政执法严格、规范、公正、客观，根据《中华人民共和国行政处罚法》《中华人民共和国生物安全法》《实验动物管理条例》《云南省实验动物管理条例》等法律法规的要求，结合本省实际，制定本裁量基准。</w:t>
      </w:r>
    </w:p>
    <w:p w14:paraId="5E668FF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sz w:val="32"/>
          <w:szCs w:val="32"/>
          <w:lang w:val="en-US" w:eastAsia="zh-CN"/>
        </w:rPr>
        <w:t>　本裁量基准是指省科技主管部门按照裁量涉及的不同违法事实和情节，对实验动物领域法律、法规、规章等有关处罚条款中的原则性规定，或具有一定处罚裁量空间条款的适用条件、适用情形等予以细化、量化而形成的具体标准。</w:t>
      </w:r>
    </w:p>
    <w:p w14:paraId="6E1BECA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sz w:val="32"/>
          <w:szCs w:val="32"/>
          <w:lang w:val="en-US" w:eastAsia="zh-CN"/>
        </w:rPr>
        <w:t>　本裁量权基准由省科技厅负责解释，自2025年12月7日起施行，有效期至2028年12月6日。</w:t>
      </w:r>
    </w:p>
    <w:p w14:paraId="085C302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p>
    <w:p w14:paraId="0E4BEAE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pPr>
      <w:r>
        <w:rPr>
          <w:rFonts w:hint="eastAsia" w:ascii="仿宋_GB2312" w:hAnsi="仿宋_GB2312" w:eastAsia="仿宋_GB2312" w:cs="仿宋_GB2312"/>
          <w:sz w:val="32"/>
          <w:szCs w:val="32"/>
          <w:lang w:val="en-US" w:eastAsia="zh-CN"/>
        </w:rPr>
        <w:t>附件：云南省实验动物行政处罚裁量权基准清单</w:t>
      </w:r>
    </w:p>
    <w:p w14:paraId="202D789A">
      <w:pPr>
        <w:pStyle w:val="2"/>
        <w:rPr>
          <w:rFonts w:hint="eastAsia"/>
          <w:lang w:val="en-US" w:eastAsia="zh-CN"/>
        </w:rPr>
      </w:pPr>
    </w:p>
    <w:p w14:paraId="1506C65B">
      <w:pPr>
        <w:keepNext w:val="0"/>
        <w:keepLines w:val="0"/>
        <w:widowControl w:val="0"/>
        <w:suppressLineNumbers w:val="0"/>
        <w:spacing w:before="0" w:beforeAutospacing="0" w:after="0" w:afterAutospacing="0"/>
        <w:ind w:left="0" w:right="0"/>
        <w:jc w:val="both"/>
        <w:rPr>
          <w:rFonts w:hint="default" w:ascii="方正黑体" w:hAnsi="方正黑体" w:eastAsia="方正黑体" w:cs="方正黑体"/>
          <w:kern w:val="2"/>
          <w:sz w:val="32"/>
          <w:szCs w:val="32"/>
        </w:rPr>
      </w:pPr>
      <w:r>
        <w:rPr>
          <w:rFonts w:hint="default" w:ascii="方正黑体" w:hAnsi="方正黑体" w:eastAsia="方正黑体" w:cs="方正黑体"/>
          <w:kern w:val="2"/>
          <w:sz w:val="32"/>
          <w:szCs w:val="32"/>
          <w:lang w:val="en-US" w:eastAsia="zh-CN" w:bidi="ar"/>
        </w:rPr>
        <w:t>附件</w:t>
      </w:r>
    </w:p>
    <w:p w14:paraId="4983BF3B">
      <w:pPr>
        <w:keepNext w:val="0"/>
        <w:keepLines w:val="0"/>
        <w:widowControl w:val="0"/>
        <w:suppressLineNumbers w:val="0"/>
        <w:spacing w:before="0" w:beforeAutospacing="0" w:after="0" w:afterAutospacing="0"/>
        <w:ind w:left="0" w:right="0"/>
        <w:jc w:val="center"/>
        <w:rPr>
          <w:rFonts w:hint="eastAsia" w:ascii="Times New Roman" w:hAnsi="Times New Roman" w:eastAsia="方正小标宋_GBK" w:cs="Times New Roman"/>
          <w:kern w:val="2"/>
          <w:sz w:val="32"/>
          <w:szCs w:val="32"/>
        </w:rPr>
      </w:pPr>
      <w:r>
        <w:rPr>
          <w:rFonts w:hint="eastAsia" w:ascii="方正小标宋_GBK" w:hAnsi="方正小标宋_GBK" w:eastAsia="方正小标宋_GBK" w:cs="方正小标宋_GBK"/>
          <w:kern w:val="2"/>
          <w:sz w:val="32"/>
          <w:szCs w:val="32"/>
          <w:lang w:val="en-US" w:eastAsia="zh-CN" w:bidi="ar"/>
        </w:rPr>
        <w:t>云南省实验动物行政处罚裁量权基准清单</w:t>
      </w:r>
    </w:p>
    <w:tbl>
      <w:tblPr>
        <w:tblStyle w:val="14"/>
        <w:tblW w:w="14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894"/>
        <w:gridCol w:w="1500"/>
        <w:gridCol w:w="1517"/>
        <w:gridCol w:w="1871"/>
        <w:gridCol w:w="2612"/>
        <w:gridCol w:w="985"/>
        <w:gridCol w:w="2639"/>
        <w:gridCol w:w="1668"/>
        <w:gridCol w:w="1184"/>
      </w:tblGrid>
      <w:tr w14:paraId="5C1D4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894" w:type="dxa"/>
            <w:tcBorders>
              <w:top w:val="single" w:color="auto" w:sz="4" w:space="0"/>
              <w:left w:val="single" w:color="auto" w:sz="4" w:space="0"/>
              <w:bottom w:val="single" w:color="auto" w:sz="4" w:space="0"/>
              <w:right w:val="single" w:color="auto" w:sz="4" w:space="0"/>
            </w:tcBorders>
            <w:shd w:val="clear"/>
            <w:vAlign w:val="center"/>
          </w:tcPr>
          <w:p w14:paraId="244D7F16">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val="0"/>
                <w:bCs w:val="0"/>
                <w:kern w:val="2"/>
                <w:sz w:val="32"/>
                <w:szCs w:val="32"/>
                <w:bdr w:val="none" w:color="auto" w:sz="0" w:space="0"/>
              </w:rPr>
            </w:pPr>
            <w:r>
              <w:rPr>
                <w:rFonts w:hint="eastAsia" w:ascii="仿宋_GB2312" w:hAnsi="仿宋_GB2312" w:eastAsia="仿宋_GB2312" w:cs="仿宋_GB2312"/>
                <w:b w:val="0"/>
                <w:bCs w:val="0"/>
                <w:kern w:val="2"/>
                <w:sz w:val="32"/>
                <w:szCs w:val="32"/>
                <w:bdr w:val="none" w:color="auto" w:sz="0" w:space="0"/>
                <w:lang w:val="en-US" w:eastAsia="zh-CN" w:bidi="ar"/>
              </w:rPr>
              <w:t>序号</w:t>
            </w:r>
          </w:p>
        </w:tc>
        <w:tc>
          <w:tcPr>
            <w:tcW w:w="1500" w:type="dxa"/>
            <w:tcBorders>
              <w:top w:val="single" w:color="auto" w:sz="4" w:space="0"/>
              <w:left w:val="single" w:color="auto" w:sz="4" w:space="0"/>
              <w:bottom w:val="single" w:color="auto" w:sz="4" w:space="0"/>
              <w:right w:val="single" w:color="auto" w:sz="4" w:space="0"/>
            </w:tcBorders>
            <w:shd w:val="clear"/>
            <w:vAlign w:val="center"/>
          </w:tcPr>
          <w:p w14:paraId="49CF151A">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val="0"/>
                <w:bCs w:val="0"/>
                <w:kern w:val="2"/>
                <w:sz w:val="32"/>
                <w:szCs w:val="32"/>
                <w:bdr w:val="none" w:color="auto" w:sz="0" w:space="0"/>
              </w:rPr>
            </w:pPr>
            <w:r>
              <w:rPr>
                <w:rFonts w:hint="eastAsia" w:ascii="仿宋_GB2312" w:hAnsi="仿宋_GB2312" w:eastAsia="仿宋_GB2312" w:cs="仿宋_GB2312"/>
                <w:b w:val="0"/>
                <w:bCs w:val="0"/>
                <w:kern w:val="2"/>
                <w:sz w:val="32"/>
                <w:szCs w:val="32"/>
                <w:bdr w:val="none" w:color="auto" w:sz="0" w:space="0"/>
                <w:lang w:val="en-US" w:eastAsia="zh-CN" w:bidi="ar"/>
              </w:rPr>
              <w:t>处罚事项</w:t>
            </w:r>
          </w:p>
        </w:tc>
        <w:tc>
          <w:tcPr>
            <w:tcW w:w="1517" w:type="dxa"/>
            <w:tcBorders>
              <w:top w:val="single" w:color="auto" w:sz="4" w:space="0"/>
              <w:left w:val="single" w:color="auto" w:sz="4" w:space="0"/>
              <w:bottom w:val="single" w:color="auto" w:sz="4" w:space="0"/>
              <w:right w:val="single" w:color="auto" w:sz="4" w:space="0"/>
            </w:tcBorders>
            <w:shd w:val="clear"/>
            <w:vAlign w:val="center"/>
          </w:tcPr>
          <w:p w14:paraId="63E3A515">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val="0"/>
                <w:bCs w:val="0"/>
                <w:kern w:val="2"/>
                <w:sz w:val="32"/>
                <w:szCs w:val="32"/>
                <w:bdr w:val="none" w:color="auto" w:sz="0" w:space="0"/>
              </w:rPr>
            </w:pPr>
            <w:r>
              <w:rPr>
                <w:rFonts w:hint="eastAsia" w:ascii="仿宋_GB2312" w:hAnsi="仿宋_GB2312" w:eastAsia="仿宋_GB2312" w:cs="仿宋_GB2312"/>
                <w:b w:val="0"/>
                <w:bCs w:val="0"/>
                <w:kern w:val="2"/>
                <w:sz w:val="32"/>
                <w:szCs w:val="32"/>
                <w:bdr w:val="none" w:color="auto" w:sz="0" w:space="0"/>
                <w:lang w:val="en-US" w:eastAsia="zh-CN" w:bidi="ar"/>
              </w:rPr>
              <w:t>违法行为</w:t>
            </w:r>
          </w:p>
        </w:tc>
        <w:tc>
          <w:tcPr>
            <w:tcW w:w="1871" w:type="dxa"/>
            <w:tcBorders>
              <w:top w:val="single" w:color="auto" w:sz="4" w:space="0"/>
              <w:left w:val="single" w:color="auto" w:sz="4" w:space="0"/>
              <w:bottom w:val="single" w:color="auto" w:sz="4" w:space="0"/>
              <w:right w:val="single" w:color="auto" w:sz="4" w:space="0"/>
            </w:tcBorders>
            <w:shd w:val="clear"/>
            <w:vAlign w:val="center"/>
          </w:tcPr>
          <w:p w14:paraId="1DA91F03">
            <w:pPr>
              <w:keepNext w:val="0"/>
              <w:keepLines w:val="0"/>
              <w:widowControl w:val="0"/>
              <w:suppressLineNumbers w:val="0"/>
              <w:adjustRightInd w:val="0"/>
              <w:snapToGrid w:val="0"/>
              <w:spacing w:before="0" w:beforeAutospacing="0" w:after="0" w:afterAutospacing="0"/>
              <w:ind w:right="0"/>
              <w:jc w:val="center"/>
              <w:rPr>
                <w:rFonts w:hint="eastAsia" w:ascii="仿宋_GB2312" w:hAnsi="仿宋_GB2312" w:eastAsia="仿宋_GB2312" w:cs="仿宋_GB2312"/>
                <w:b w:val="0"/>
                <w:bCs w:val="0"/>
                <w:kern w:val="2"/>
                <w:sz w:val="32"/>
                <w:szCs w:val="32"/>
                <w:bdr w:val="none" w:color="auto" w:sz="0" w:space="0"/>
              </w:rPr>
            </w:pPr>
            <w:r>
              <w:rPr>
                <w:rFonts w:hint="eastAsia" w:ascii="仿宋_GB2312" w:hAnsi="仿宋_GB2312" w:eastAsia="仿宋_GB2312" w:cs="仿宋_GB2312"/>
                <w:b w:val="0"/>
                <w:bCs w:val="0"/>
                <w:kern w:val="2"/>
                <w:sz w:val="32"/>
                <w:szCs w:val="32"/>
                <w:bdr w:val="none" w:color="auto" w:sz="0" w:space="0"/>
                <w:lang w:val="en-US" w:eastAsia="zh-CN" w:bidi="ar"/>
              </w:rPr>
              <w:t>违法依据</w:t>
            </w:r>
          </w:p>
        </w:tc>
        <w:tc>
          <w:tcPr>
            <w:tcW w:w="2612" w:type="dxa"/>
            <w:tcBorders>
              <w:top w:val="single" w:color="auto" w:sz="4" w:space="0"/>
              <w:left w:val="single" w:color="auto" w:sz="4" w:space="0"/>
              <w:bottom w:val="single" w:color="auto" w:sz="4" w:space="0"/>
              <w:right w:val="single" w:color="auto" w:sz="4" w:space="0"/>
            </w:tcBorders>
            <w:shd w:val="clear"/>
            <w:vAlign w:val="center"/>
          </w:tcPr>
          <w:p w14:paraId="76C0FC79">
            <w:pPr>
              <w:keepNext w:val="0"/>
              <w:keepLines w:val="0"/>
              <w:widowControl w:val="0"/>
              <w:suppressLineNumbers w:val="0"/>
              <w:adjustRightInd w:val="0"/>
              <w:snapToGrid w:val="0"/>
              <w:spacing w:before="0" w:beforeAutospacing="0" w:after="0" w:afterAutospacing="0"/>
              <w:ind w:right="0"/>
              <w:jc w:val="center"/>
              <w:rPr>
                <w:rFonts w:hint="eastAsia" w:ascii="仿宋_GB2312" w:hAnsi="仿宋_GB2312" w:eastAsia="仿宋_GB2312" w:cs="仿宋_GB2312"/>
                <w:b w:val="0"/>
                <w:bCs w:val="0"/>
                <w:kern w:val="2"/>
                <w:sz w:val="32"/>
                <w:szCs w:val="32"/>
                <w:bdr w:val="none" w:color="auto" w:sz="0" w:space="0"/>
              </w:rPr>
            </w:pPr>
            <w:r>
              <w:rPr>
                <w:rFonts w:hint="eastAsia" w:ascii="仿宋_GB2312" w:hAnsi="仿宋_GB2312" w:eastAsia="仿宋_GB2312" w:cs="仿宋_GB2312"/>
                <w:b w:val="0"/>
                <w:bCs w:val="0"/>
                <w:kern w:val="2"/>
                <w:sz w:val="32"/>
                <w:szCs w:val="32"/>
                <w:bdr w:val="none" w:color="auto" w:sz="0" w:space="0"/>
                <w:lang w:val="en-US" w:eastAsia="zh-CN" w:bidi="ar"/>
              </w:rPr>
              <w:t>处罚依据</w:t>
            </w:r>
          </w:p>
        </w:tc>
        <w:tc>
          <w:tcPr>
            <w:tcW w:w="985" w:type="dxa"/>
            <w:tcBorders>
              <w:top w:val="single" w:color="auto" w:sz="4" w:space="0"/>
              <w:left w:val="single" w:color="auto" w:sz="4" w:space="0"/>
              <w:bottom w:val="single" w:color="auto" w:sz="4" w:space="0"/>
              <w:right w:val="single" w:color="auto" w:sz="4" w:space="0"/>
            </w:tcBorders>
            <w:shd w:val="clear"/>
            <w:vAlign w:val="center"/>
          </w:tcPr>
          <w:p w14:paraId="307FB846">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val="0"/>
                <w:bCs w:val="0"/>
                <w:kern w:val="2"/>
                <w:sz w:val="32"/>
                <w:szCs w:val="32"/>
                <w:bdr w:val="none" w:color="auto" w:sz="0" w:space="0"/>
              </w:rPr>
            </w:pPr>
            <w:r>
              <w:rPr>
                <w:rFonts w:hint="eastAsia" w:ascii="仿宋_GB2312" w:hAnsi="仿宋_GB2312" w:eastAsia="仿宋_GB2312" w:cs="仿宋_GB2312"/>
                <w:b w:val="0"/>
                <w:bCs w:val="0"/>
                <w:kern w:val="2"/>
                <w:sz w:val="32"/>
                <w:szCs w:val="32"/>
                <w:bdr w:val="none" w:color="auto" w:sz="0" w:space="0"/>
                <w:lang w:val="en-US" w:eastAsia="zh-CN" w:bidi="ar"/>
              </w:rPr>
              <w:t>裁量阶次</w:t>
            </w:r>
          </w:p>
        </w:tc>
        <w:tc>
          <w:tcPr>
            <w:tcW w:w="2639" w:type="dxa"/>
            <w:tcBorders>
              <w:top w:val="single" w:color="auto" w:sz="4" w:space="0"/>
              <w:left w:val="single" w:color="auto" w:sz="4" w:space="0"/>
              <w:bottom w:val="single" w:color="auto" w:sz="4" w:space="0"/>
              <w:right w:val="single" w:color="auto" w:sz="4" w:space="0"/>
            </w:tcBorders>
            <w:shd w:val="clear"/>
            <w:vAlign w:val="center"/>
          </w:tcPr>
          <w:p w14:paraId="0A5027CD">
            <w:pPr>
              <w:keepNext w:val="0"/>
              <w:keepLines w:val="0"/>
              <w:widowControl w:val="0"/>
              <w:suppressLineNumbers w:val="0"/>
              <w:adjustRightInd w:val="0"/>
              <w:snapToGrid w:val="0"/>
              <w:spacing w:before="0" w:beforeAutospacing="0" w:after="0" w:afterAutospacing="0"/>
              <w:ind w:right="0"/>
              <w:jc w:val="center"/>
              <w:rPr>
                <w:rFonts w:hint="eastAsia" w:ascii="仿宋_GB2312" w:hAnsi="仿宋_GB2312" w:eastAsia="仿宋_GB2312" w:cs="仿宋_GB2312"/>
                <w:b w:val="0"/>
                <w:bCs w:val="0"/>
                <w:kern w:val="2"/>
                <w:sz w:val="32"/>
                <w:szCs w:val="32"/>
                <w:bdr w:val="none" w:color="auto" w:sz="0" w:space="0"/>
              </w:rPr>
            </w:pPr>
            <w:r>
              <w:rPr>
                <w:rFonts w:hint="eastAsia" w:ascii="仿宋_GB2312" w:hAnsi="仿宋_GB2312" w:eastAsia="仿宋_GB2312" w:cs="仿宋_GB2312"/>
                <w:b w:val="0"/>
                <w:bCs w:val="0"/>
                <w:kern w:val="2"/>
                <w:sz w:val="32"/>
                <w:szCs w:val="32"/>
                <w:bdr w:val="none" w:color="auto" w:sz="0" w:space="0"/>
                <w:lang w:val="en-US" w:eastAsia="zh-CN" w:bidi="ar"/>
              </w:rPr>
              <w:t>违法情节</w:t>
            </w:r>
          </w:p>
        </w:tc>
        <w:tc>
          <w:tcPr>
            <w:tcW w:w="1668" w:type="dxa"/>
            <w:tcBorders>
              <w:top w:val="single" w:color="auto" w:sz="4" w:space="0"/>
              <w:left w:val="single" w:color="auto" w:sz="4" w:space="0"/>
              <w:bottom w:val="single" w:color="auto" w:sz="4" w:space="0"/>
              <w:right w:val="single" w:color="auto" w:sz="4" w:space="0"/>
            </w:tcBorders>
            <w:shd w:val="clear"/>
            <w:vAlign w:val="center"/>
          </w:tcPr>
          <w:p w14:paraId="037AA4C0">
            <w:pPr>
              <w:keepNext w:val="0"/>
              <w:keepLines w:val="0"/>
              <w:widowControl w:val="0"/>
              <w:suppressLineNumbers w:val="0"/>
              <w:adjustRightInd w:val="0"/>
              <w:snapToGrid w:val="0"/>
              <w:spacing w:before="0" w:beforeAutospacing="0" w:after="0" w:afterAutospacing="0"/>
              <w:ind w:right="0"/>
              <w:jc w:val="both"/>
              <w:rPr>
                <w:rFonts w:hint="eastAsia" w:ascii="仿宋_GB2312" w:hAnsi="仿宋_GB2312" w:eastAsia="仿宋_GB2312" w:cs="仿宋_GB2312"/>
                <w:b w:val="0"/>
                <w:bCs w:val="0"/>
                <w:kern w:val="2"/>
                <w:sz w:val="32"/>
                <w:szCs w:val="32"/>
                <w:bdr w:val="none" w:color="auto" w:sz="0" w:space="0"/>
              </w:rPr>
            </w:pPr>
            <w:r>
              <w:rPr>
                <w:rFonts w:hint="eastAsia" w:ascii="仿宋_GB2312" w:hAnsi="仿宋_GB2312" w:eastAsia="仿宋_GB2312" w:cs="仿宋_GB2312"/>
                <w:b w:val="0"/>
                <w:bCs w:val="0"/>
                <w:kern w:val="2"/>
                <w:sz w:val="32"/>
                <w:szCs w:val="32"/>
                <w:bdr w:val="none" w:color="auto" w:sz="0" w:space="0"/>
                <w:lang w:val="en-US" w:eastAsia="zh-CN" w:bidi="ar"/>
              </w:rPr>
              <w:t>处罚幅度</w:t>
            </w:r>
          </w:p>
        </w:tc>
        <w:tc>
          <w:tcPr>
            <w:tcW w:w="1184" w:type="dxa"/>
            <w:tcBorders>
              <w:top w:val="single" w:color="auto" w:sz="4" w:space="0"/>
              <w:left w:val="single" w:color="auto" w:sz="4" w:space="0"/>
              <w:bottom w:val="single" w:color="auto" w:sz="4" w:space="0"/>
              <w:right w:val="single" w:color="auto" w:sz="4" w:space="0"/>
            </w:tcBorders>
            <w:shd w:val="clear"/>
            <w:vAlign w:val="center"/>
          </w:tcPr>
          <w:p w14:paraId="720E6D4E">
            <w:pPr>
              <w:keepNext w:val="0"/>
              <w:keepLines w:val="0"/>
              <w:widowControl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b w:val="0"/>
                <w:bCs w:val="0"/>
                <w:kern w:val="2"/>
                <w:sz w:val="32"/>
                <w:szCs w:val="32"/>
                <w:bdr w:val="none" w:color="auto" w:sz="0" w:space="0"/>
              </w:rPr>
            </w:pPr>
            <w:r>
              <w:rPr>
                <w:rFonts w:hint="eastAsia" w:ascii="仿宋_GB2312" w:hAnsi="仿宋_GB2312" w:eastAsia="仿宋_GB2312" w:cs="仿宋_GB2312"/>
                <w:b w:val="0"/>
                <w:bCs w:val="0"/>
                <w:kern w:val="2"/>
                <w:sz w:val="32"/>
                <w:szCs w:val="32"/>
                <w:bdr w:val="none" w:color="auto" w:sz="0" w:space="0"/>
                <w:lang w:val="en-US" w:eastAsia="zh-CN" w:bidi="ar"/>
              </w:rPr>
              <w:t>其他处理措施</w:t>
            </w:r>
          </w:p>
        </w:tc>
      </w:tr>
      <w:tr w14:paraId="363A3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3" w:hRule="atLeast"/>
          <w:jc w:val="center"/>
        </w:trPr>
        <w:tc>
          <w:tcPr>
            <w:tcW w:w="894" w:type="dxa"/>
            <w:vMerge w:val="restart"/>
            <w:tcBorders>
              <w:top w:val="nil"/>
              <w:left w:val="single" w:color="auto" w:sz="4" w:space="0"/>
              <w:bottom w:val="single" w:color="auto" w:sz="4" w:space="0"/>
              <w:right w:val="single" w:color="auto" w:sz="4" w:space="0"/>
            </w:tcBorders>
            <w:shd w:val="clear"/>
            <w:vAlign w:val="center"/>
          </w:tcPr>
          <w:p w14:paraId="21E2386C">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1</w:t>
            </w:r>
          </w:p>
        </w:tc>
        <w:tc>
          <w:tcPr>
            <w:tcW w:w="1500" w:type="dxa"/>
            <w:vMerge w:val="restart"/>
            <w:tcBorders>
              <w:top w:val="nil"/>
              <w:left w:val="single" w:color="auto" w:sz="4" w:space="0"/>
              <w:bottom w:val="single" w:color="auto" w:sz="4" w:space="0"/>
              <w:right w:val="single" w:color="auto" w:sz="4" w:space="0"/>
            </w:tcBorders>
            <w:shd w:val="clear"/>
            <w:vAlign w:val="center"/>
          </w:tcPr>
          <w:p w14:paraId="0E220792">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对不按照许可证的许可范围生产或者使用实验动物及相关产品，以及未取得许可证擅自从事实验动物生产、使用等活动的处罚</w:t>
            </w:r>
          </w:p>
        </w:tc>
        <w:tc>
          <w:tcPr>
            <w:tcW w:w="1517" w:type="dxa"/>
            <w:vMerge w:val="restart"/>
            <w:tcBorders>
              <w:top w:val="nil"/>
              <w:left w:val="single" w:color="auto" w:sz="4" w:space="0"/>
              <w:bottom w:val="single" w:color="auto" w:sz="4" w:space="0"/>
              <w:right w:val="single" w:color="auto" w:sz="4" w:space="0"/>
            </w:tcBorders>
            <w:shd w:val="clear"/>
            <w:vAlign w:val="center"/>
          </w:tcPr>
          <w:p w14:paraId="37845F3C">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超许可范围生产、使用实验动物，或者生产、供应不合格实验动</w:t>
            </w:r>
            <w:r>
              <w:rPr>
                <w:rFonts w:hint="eastAsia" w:ascii="仿宋_GB2312" w:hAnsi="仿宋_GB2312" w:eastAsia="仿宋_GB2312" w:cs="仿宋_GB2312"/>
                <w:kern w:val="2"/>
                <w:sz w:val="32"/>
                <w:szCs w:val="32"/>
                <w:bdr w:val="none" w:color="auto" w:sz="0" w:space="0"/>
                <w:shd w:val="clear" w:fill="FFFFFF"/>
                <w:lang w:val="en-US" w:eastAsia="zh-CN" w:bidi="ar"/>
              </w:rPr>
              <w:t>物</w:t>
            </w:r>
            <w:r>
              <w:rPr>
                <w:rFonts w:hint="eastAsia" w:ascii="仿宋_GB2312" w:hAnsi="仿宋_GB2312" w:eastAsia="仿宋_GB2312" w:cs="仿宋_GB2312"/>
                <w:kern w:val="2"/>
                <w:sz w:val="32"/>
                <w:szCs w:val="32"/>
                <w:bdr w:val="none" w:color="auto" w:sz="0" w:space="0"/>
                <w:lang w:val="en-US" w:eastAsia="zh-CN" w:bidi="ar"/>
              </w:rPr>
              <w:t>及相关产品</w:t>
            </w:r>
          </w:p>
        </w:tc>
        <w:tc>
          <w:tcPr>
            <w:tcW w:w="1871" w:type="dxa"/>
            <w:vMerge w:val="restart"/>
            <w:tcBorders>
              <w:top w:val="nil"/>
              <w:left w:val="single" w:color="auto" w:sz="4" w:space="0"/>
              <w:bottom w:val="single" w:color="auto" w:sz="4" w:space="0"/>
              <w:right w:val="single" w:color="auto" w:sz="4" w:space="0"/>
            </w:tcBorders>
            <w:shd w:val="clear"/>
            <w:vAlign w:val="center"/>
          </w:tcPr>
          <w:p w14:paraId="3E62C0D9">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云南省实验动物管理条例》第十条：从事实验动物生产的单位和个人，应当取得省科学技术行政主管部门颁发的《实验动物生产许可证》，并在许可范围内进行相关活动。实验动物生产许可证，适用于从事实验动物及相关产品保种、引种、繁育、供应、运输和经营。</w:t>
            </w:r>
          </w:p>
          <w:p w14:paraId="69FC871F">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第十八条：使用实验动物从事科学研究、检定、检验以及利用实验动物生产的药品和相关产品的单位和个人，应当取得省科学技术行政主管部门颁发的《实验动物使用许可证》，并在许可范围内从事相关活动。</w:t>
            </w:r>
          </w:p>
        </w:tc>
        <w:tc>
          <w:tcPr>
            <w:tcW w:w="2612" w:type="dxa"/>
            <w:vMerge w:val="restart"/>
            <w:tcBorders>
              <w:top w:val="nil"/>
              <w:left w:val="single" w:color="auto" w:sz="4" w:space="0"/>
              <w:bottom w:val="single" w:color="auto" w:sz="4" w:space="0"/>
              <w:right w:val="single" w:color="auto" w:sz="4" w:space="0"/>
            </w:tcBorders>
            <w:shd w:val="clear"/>
            <w:vAlign w:val="center"/>
          </w:tcPr>
          <w:p w14:paraId="3355A858">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云南省实验动物管理条例》第三十三条第一款：违反本条例第十条、第十八条的规定，不按照许可证的许可范围生产或者使用实验动物及相关产品的，由省科学技术行政主管部门责令停止生产、使用，限期改正，没收违法所得；情节严重的，吊销其许可证并予以公告。</w:t>
            </w:r>
          </w:p>
        </w:tc>
        <w:tc>
          <w:tcPr>
            <w:tcW w:w="985" w:type="dxa"/>
            <w:tcBorders>
              <w:top w:val="single" w:color="auto" w:sz="4" w:space="0"/>
              <w:left w:val="single" w:color="auto" w:sz="4" w:space="0"/>
              <w:bottom w:val="single" w:color="auto" w:sz="4" w:space="0"/>
              <w:right w:val="single" w:color="auto" w:sz="4" w:space="0"/>
            </w:tcBorders>
            <w:shd w:val="clear"/>
            <w:vAlign w:val="center"/>
          </w:tcPr>
          <w:p w14:paraId="584C55EB">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一般处罚</w:t>
            </w:r>
          </w:p>
        </w:tc>
        <w:tc>
          <w:tcPr>
            <w:tcW w:w="2639" w:type="dxa"/>
            <w:tcBorders>
              <w:top w:val="single" w:color="auto" w:sz="4" w:space="0"/>
              <w:left w:val="single" w:color="auto" w:sz="4" w:space="0"/>
              <w:bottom w:val="single" w:color="auto" w:sz="4" w:space="0"/>
              <w:right w:val="single" w:color="auto" w:sz="4" w:space="0"/>
            </w:tcBorders>
            <w:shd w:val="clear"/>
            <w:vAlign w:val="center"/>
          </w:tcPr>
          <w:p w14:paraId="0B5F1C54">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超许可范围生产、使用实验动物，或者生产、供应不合格实验动</w:t>
            </w:r>
            <w:r>
              <w:rPr>
                <w:rFonts w:hint="eastAsia" w:ascii="仿宋_GB2312" w:hAnsi="仿宋_GB2312" w:eastAsia="仿宋_GB2312" w:cs="仿宋_GB2312"/>
                <w:kern w:val="2"/>
                <w:sz w:val="32"/>
                <w:szCs w:val="32"/>
                <w:bdr w:val="none" w:color="auto" w:sz="0" w:space="0"/>
                <w:shd w:val="clear" w:fill="FFFFFF"/>
                <w:lang w:val="en-US" w:eastAsia="zh-CN" w:bidi="ar"/>
              </w:rPr>
              <w:t>物</w:t>
            </w:r>
            <w:r>
              <w:rPr>
                <w:rFonts w:hint="eastAsia" w:ascii="仿宋_GB2312" w:hAnsi="仿宋_GB2312" w:eastAsia="仿宋_GB2312" w:cs="仿宋_GB2312"/>
                <w:kern w:val="2"/>
                <w:sz w:val="32"/>
                <w:szCs w:val="32"/>
                <w:bdr w:val="none" w:color="auto" w:sz="0" w:space="0"/>
                <w:lang w:val="en-US" w:eastAsia="zh-CN" w:bidi="ar"/>
              </w:rPr>
              <w:t>及相关产品，未造成生物安全事故等严重后果的</w:t>
            </w:r>
          </w:p>
        </w:tc>
        <w:tc>
          <w:tcPr>
            <w:tcW w:w="1668" w:type="dxa"/>
            <w:tcBorders>
              <w:top w:val="single" w:color="auto" w:sz="4" w:space="0"/>
              <w:left w:val="single" w:color="auto" w:sz="4" w:space="0"/>
              <w:bottom w:val="single" w:color="auto" w:sz="4" w:space="0"/>
              <w:right w:val="single" w:color="auto" w:sz="4" w:space="0"/>
            </w:tcBorders>
            <w:shd w:val="clear"/>
            <w:vAlign w:val="center"/>
          </w:tcPr>
          <w:p w14:paraId="67B7181C">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没收违法所得</w:t>
            </w:r>
          </w:p>
        </w:tc>
        <w:tc>
          <w:tcPr>
            <w:tcW w:w="1184" w:type="dxa"/>
            <w:tcBorders>
              <w:top w:val="single" w:color="auto" w:sz="4" w:space="0"/>
              <w:left w:val="single" w:color="auto" w:sz="4" w:space="0"/>
              <w:bottom w:val="single" w:color="auto" w:sz="4" w:space="0"/>
              <w:right w:val="single" w:color="auto" w:sz="4" w:space="0"/>
            </w:tcBorders>
            <w:shd w:val="clear"/>
            <w:vAlign w:val="center"/>
          </w:tcPr>
          <w:p w14:paraId="620AFD43">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责令停止违法活动，限期改正</w:t>
            </w:r>
          </w:p>
        </w:tc>
      </w:tr>
      <w:tr w14:paraId="1499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1067" w:hRule="atLeast"/>
          <w:jc w:val="center"/>
        </w:trPr>
        <w:tc>
          <w:tcPr>
            <w:tcW w:w="894" w:type="dxa"/>
            <w:vMerge w:val="continue"/>
            <w:tcBorders>
              <w:top w:val="nil"/>
              <w:left w:val="single" w:color="auto" w:sz="4" w:space="0"/>
              <w:bottom w:val="single" w:color="auto" w:sz="4" w:space="0"/>
              <w:right w:val="single" w:color="auto" w:sz="4" w:space="0"/>
            </w:tcBorders>
            <w:shd w:val="clear"/>
            <w:vAlign w:val="center"/>
          </w:tcPr>
          <w:p w14:paraId="72E07FD7">
            <w:pPr>
              <w:jc w:val="both"/>
              <w:rPr>
                <w:rFonts w:hint="eastAsia" w:ascii="仿宋_GB2312" w:hAnsi="仿宋_GB2312" w:eastAsia="仿宋_GB2312" w:cs="仿宋_GB2312"/>
                <w:sz w:val="32"/>
                <w:szCs w:val="32"/>
              </w:rPr>
            </w:pPr>
          </w:p>
        </w:tc>
        <w:tc>
          <w:tcPr>
            <w:tcW w:w="1500" w:type="dxa"/>
            <w:vMerge w:val="continue"/>
            <w:tcBorders>
              <w:top w:val="nil"/>
              <w:left w:val="single" w:color="auto" w:sz="4" w:space="0"/>
              <w:bottom w:val="single" w:color="auto" w:sz="4" w:space="0"/>
              <w:right w:val="single" w:color="auto" w:sz="4" w:space="0"/>
            </w:tcBorders>
            <w:shd w:val="clear"/>
            <w:vAlign w:val="center"/>
          </w:tcPr>
          <w:p w14:paraId="7EDCCBE5">
            <w:pPr>
              <w:jc w:val="both"/>
              <w:rPr>
                <w:rFonts w:hint="eastAsia" w:ascii="仿宋_GB2312" w:hAnsi="仿宋_GB2312" w:eastAsia="仿宋_GB2312" w:cs="仿宋_GB2312"/>
                <w:sz w:val="32"/>
                <w:szCs w:val="32"/>
              </w:rPr>
            </w:pPr>
          </w:p>
        </w:tc>
        <w:tc>
          <w:tcPr>
            <w:tcW w:w="1517" w:type="dxa"/>
            <w:vMerge w:val="continue"/>
            <w:tcBorders>
              <w:top w:val="nil"/>
              <w:left w:val="single" w:color="auto" w:sz="4" w:space="0"/>
              <w:bottom w:val="single" w:color="auto" w:sz="4" w:space="0"/>
              <w:right w:val="single" w:color="auto" w:sz="4" w:space="0"/>
            </w:tcBorders>
            <w:shd w:val="clear"/>
            <w:vAlign w:val="center"/>
          </w:tcPr>
          <w:p w14:paraId="3B13E7CA">
            <w:pPr>
              <w:jc w:val="both"/>
              <w:rPr>
                <w:rFonts w:hint="eastAsia" w:ascii="仿宋_GB2312" w:hAnsi="仿宋_GB2312" w:eastAsia="仿宋_GB2312" w:cs="仿宋_GB2312"/>
                <w:sz w:val="32"/>
                <w:szCs w:val="32"/>
              </w:rPr>
            </w:pPr>
          </w:p>
        </w:tc>
        <w:tc>
          <w:tcPr>
            <w:tcW w:w="1871" w:type="dxa"/>
            <w:vMerge w:val="continue"/>
            <w:tcBorders>
              <w:top w:val="nil"/>
              <w:left w:val="single" w:color="auto" w:sz="4" w:space="0"/>
              <w:bottom w:val="single" w:color="auto" w:sz="4" w:space="0"/>
              <w:right w:val="single" w:color="auto" w:sz="4" w:space="0"/>
            </w:tcBorders>
            <w:shd w:val="clear"/>
            <w:vAlign w:val="center"/>
          </w:tcPr>
          <w:p w14:paraId="1F83A404">
            <w:pPr>
              <w:jc w:val="both"/>
              <w:rPr>
                <w:rFonts w:hint="eastAsia" w:ascii="仿宋_GB2312" w:hAnsi="仿宋_GB2312" w:eastAsia="仿宋_GB2312" w:cs="仿宋_GB2312"/>
                <w:sz w:val="32"/>
                <w:szCs w:val="32"/>
              </w:rPr>
            </w:pPr>
          </w:p>
        </w:tc>
        <w:tc>
          <w:tcPr>
            <w:tcW w:w="2612" w:type="dxa"/>
            <w:vMerge w:val="continue"/>
            <w:tcBorders>
              <w:top w:val="nil"/>
              <w:left w:val="single" w:color="auto" w:sz="4" w:space="0"/>
              <w:bottom w:val="single" w:color="auto" w:sz="4" w:space="0"/>
              <w:right w:val="single" w:color="auto" w:sz="4" w:space="0"/>
            </w:tcBorders>
            <w:shd w:val="clear"/>
            <w:vAlign w:val="center"/>
          </w:tcPr>
          <w:p w14:paraId="1DB47115">
            <w:pPr>
              <w:jc w:val="both"/>
              <w:rPr>
                <w:rFonts w:hint="eastAsia" w:ascii="仿宋_GB2312" w:hAnsi="仿宋_GB2312" w:eastAsia="仿宋_GB2312" w:cs="仿宋_GB2312"/>
                <w:sz w:val="32"/>
                <w:szCs w:val="32"/>
              </w:rPr>
            </w:pPr>
          </w:p>
        </w:tc>
        <w:tc>
          <w:tcPr>
            <w:tcW w:w="985" w:type="dxa"/>
            <w:tcBorders>
              <w:top w:val="single" w:color="auto" w:sz="4" w:space="0"/>
              <w:left w:val="single" w:color="auto" w:sz="4" w:space="0"/>
              <w:bottom w:val="single" w:color="auto" w:sz="4" w:space="0"/>
              <w:right w:val="single" w:color="auto" w:sz="4" w:space="0"/>
            </w:tcBorders>
            <w:shd w:val="clear"/>
            <w:vAlign w:val="center"/>
          </w:tcPr>
          <w:p w14:paraId="34CA975C">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从重处罚</w:t>
            </w:r>
          </w:p>
        </w:tc>
        <w:tc>
          <w:tcPr>
            <w:tcW w:w="2639" w:type="dxa"/>
            <w:tcBorders>
              <w:top w:val="single" w:color="auto" w:sz="4" w:space="0"/>
              <w:left w:val="single" w:color="auto" w:sz="4" w:space="0"/>
              <w:bottom w:val="single" w:color="auto" w:sz="4" w:space="0"/>
              <w:right w:val="single" w:color="auto" w:sz="4" w:space="0"/>
            </w:tcBorders>
            <w:shd w:val="clear"/>
            <w:vAlign w:val="center"/>
          </w:tcPr>
          <w:p w14:paraId="1FF49007">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超许可范围生产、使用实验动物，或者生产、供应不合格实验动</w:t>
            </w:r>
            <w:r>
              <w:rPr>
                <w:rFonts w:hint="eastAsia" w:ascii="仿宋_GB2312" w:hAnsi="仿宋_GB2312" w:eastAsia="仿宋_GB2312" w:cs="仿宋_GB2312"/>
                <w:kern w:val="2"/>
                <w:sz w:val="32"/>
                <w:szCs w:val="32"/>
                <w:bdr w:val="none" w:color="auto" w:sz="0" w:space="0"/>
                <w:shd w:val="clear" w:fill="FFFFFF"/>
                <w:lang w:val="en-US" w:eastAsia="zh-CN" w:bidi="ar"/>
              </w:rPr>
              <w:t>物</w:t>
            </w:r>
            <w:r>
              <w:rPr>
                <w:rFonts w:hint="eastAsia" w:ascii="仿宋_GB2312" w:hAnsi="仿宋_GB2312" w:eastAsia="仿宋_GB2312" w:cs="仿宋_GB2312"/>
                <w:kern w:val="2"/>
                <w:sz w:val="32"/>
                <w:szCs w:val="32"/>
                <w:bdr w:val="none" w:color="auto" w:sz="0" w:space="0"/>
                <w:lang w:val="en-US" w:eastAsia="zh-CN" w:bidi="ar"/>
              </w:rPr>
              <w:t>及相关产品，造成生物安全事故等严重后果的</w:t>
            </w:r>
          </w:p>
        </w:tc>
        <w:tc>
          <w:tcPr>
            <w:tcW w:w="1668" w:type="dxa"/>
            <w:tcBorders>
              <w:top w:val="single" w:color="auto" w:sz="4" w:space="0"/>
              <w:left w:val="single" w:color="auto" w:sz="4" w:space="0"/>
              <w:bottom w:val="single" w:color="auto" w:sz="4" w:space="0"/>
              <w:right w:val="single" w:color="auto" w:sz="4" w:space="0"/>
            </w:tcBorders>
            <w:shd w:val="clear"/>
            <w:vAlign w:val="center"/>
          </w:tcPr>
          <w:p w14:paraId="375A6C2D">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没收违法所得，吊销实验动物许可证</w:t>
            </w:r>
          </w:p>
        </w:tc>
        <w:tc>
          <w:tcPr>
            <w:tcW w:w="1184" w:type="dxa"/>
            <w:tcBorders>
              <w:top w:val="single" w:color="auto" w:sz="4" w:space="0"/>
              <w:left w:val="single" w:color="auto" w:sz="4" w:space="0"/>
              <w:bottom w:val="single" w:color="auto" w:sz="4" w:space="0"/>
              <w:right w:val="single" w:color="auto" w:sz="4" w:space="0"/>
            </w:tcBorders>
            <w:shd w:val="clear"/>
            <w:vAlign w:val="center"/>
          </w:tcPr>
          <w:p w14:paraId="7A3EBE17">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移交相关部门处理</w:t>
            </w:r>
          </w:p>
        </w:tc>
      </w:tr>
      <w:tr w14:paraId="46BE4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977" w:hRule="atLeast"/>
          <w:jc w:val="center"/>
        </w:trPr>
        <w:tc>
          <w:tcPr>
            <w:tcW w:w="894" w:type="dxa"/>
            <w:vMerge w:val="continue"/>
            <w:tcBorders>
              <w:top w:val="nil"/>
              <w:left w:val="single" w:color="auto" w:sz="4" w:space="0"/>
              <w:bottom w:val="single" w:color="auto" w:sz="4" w:space="0"/>
              <w:right w:val="single" w:color="auto" w:sz="4" w:space="0"/>
            </w:tcBorders>
            <w:shd w:val="clear"/>
            <w:vAlign w:val="center"/>
          </w:tcPr>
          <w:p w14:paraId="5708FD56">
            <w:pPr>
              <w:jc w:val="both"/>
              <w:rPr>
                <w:rFonts w:hint="eastAsia" w:ascii="仿宋_GB2312" w:hAnsi="仿宋_GB2312" w:eastAsia="仿宋_GB2312" w:cs="仿宋_GB2312"/>
                <w:sz w:val="32"/>
                <w:szCs w:val="32"/>
              </w:rPr>
            </w:pPr>
          </w:p>
        </w:tc>
        <w:tc>
          <w:tcPr>
            <w:tcW w:w="1500" w:type="dxa"/>
            <w:vMerge w:val="continue"/>
            <w:tcBorders>
              <w:top w:val="nil"/>
              <w:left w:val="single" w:color="auto" w:sz="4" w:space="0"/>
              <w:bottom w:val="single" w:color="auto" w:sz="4" w:space="0"/>
              <w:right w:val="single" w:color="auto" w:sz="4" w:space="0"/>
            </w:tcBorders>
            <w:shd w:val="clear"/>
            <w:vAlign w:val="center"/>
          </w:tcPr>
          <w:p w14:paraId="5341435F">
            <w:pPr>
              <w:jc w:val="both"/>
              <w:rPr>
                <w:rFonts w:hint="eastAsia" w:ascii="仿宋_GB2312" w:hAnsi="仿宋_GB2312" w:eastAsia="仿宋_GB2312" w:cs="仿宋_GB2312"/>
                <w:sz w:val="32"/>
                <w:szCs w:val="32"/>
              </w:rPr>
            </w:pPr>
          </w:p>
        </w:tc>
        <w:tc>
          <w:tcPr>
            <w:tcW w:w="1517" w:type="dxa"/>
            <w:vMerge w:val="restart"/>
            <w:tcBorders>
              <w:top w:val="nil"/>
              <w:left w:val="single" w:color="auto" w:sz="4" w:space="0"/>
              <w:bottom w:val="single" w:color="auto" w:sz="4" w:space="0"/>
              <w:right w:val="single" w:color="auto" w:sz="4" w:space="0"/>
            </w:tcBorders>
            <w:shd w:val="clear"/>
            <w:vAlign w:val="center"/>
          </w:tcPr>
          <w:p w14:paraId="2503075E">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未取得实验动物生产或使用许可证</w:t>
            </w:r>
          </w:p>
        </w:tc>
        <w:tc>
          <w:tcPr>
            <w:tcW w:w="1871" w:type="dxa"/>
            <w:vMerge w:val="continue"/>
            <w:tcBorders>
              <w:top w:val="nil"/>
              <w:left w:val="single" w:color="auto" w:sz="4" w:space="0"/>
              <w:bottom w:val="single" w:color="auto" w:sz="4" w:space="0"/>
              <w:right w:val="single" w:color="auto" w:sz="4" w:space="0"/>
            </w:tcBorders>
            <w:shd w:val="clear"/>
            <w:vAlign w:val="center"/>
          </w:tcPr>
          <w:p w14:paraId="21C76FA0">
            <w:pPr>
              <w:jc w:val="both"/>
              <w:rPr>
                <w:rFonts w:hint="eastAsia" w:ascii="仿宋_GB2312" w:hAnsi="仿宋_GB2312" w:eastAsia="仿宋_GB2312" w:cs="仿宋_GB2312"/>
                <w:sz w:val="32"/>
                <w:szCs w:val="32"/>
              </w:rPr>
            </w:pPr>
          </w:p>
        </w:tc>
        <w:tc>
          <w:tcPr>
            <w:tcW w:w="2612" w:type="dxa"/>
            <w:vMerge w:val="restart"/>
            <w:tcBorders>
              <w:top w:val="nil"/>
              <w:left w:val="single" w:color="auto" w:sz="4" w:space="0"/>
              <w:bottom w:val="single" w:color="auto" w:sz="4" w:space="0"/>
              <w:right w:val="single" w:color="auto" w:sz="4" w:space="0"/>
            </w:tcBorders>
            <w:shd w:val="clear"/>
            <w:vAlign w:val="center"/>
          </w:tcPr>
          <w:p w14:paraId="4EEF0FC2">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云南省实验动物管理条例》第三十三条第二款：未取得许可证，擅自从事实验动物生产、使用等活动的，由省科学技术行政主管部门予以通报，责令停止违法活动；没收违法所得，并处2000元以上2万元以下的罚款；构成犯罪的，依法追究刑事责任。</w:t>
            </w:r>
          </w:p>
        </w:tc>
        <w:tc>
          <w:tcPr>
            <w:tcW w:w="985" w:type="dxa"/>
            <w:tcBorders>
              <w:top w:val="single" w:color="auto" w:sz="4" w:space="0"/>
              <w:left w:val="single" w:color="auto" w:sz="4" w:space="0"/>
              <w:bottom w:val="single" w:color="auto" w:sz="4" w:space="0"/>
              <w:right w:val="single" w:color="auto" w:sz="4" w:space="0"/>
            </w:tcBorders>
            <w:shd w:val="clear"/>
            <w:vAlign w:val="center"/>
          </w:tcPr>
          <w:p w14:paraId="076A5A93">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一般处罚</w:t>
            </w:r>
          </w:p>
        </w:tc>
        <w:tc>
          <w:tcPr>
            <w:tcW w:w="2639" w:type="dxa"/>
            <w:tcBorders>
              <w:top w:val="single" w:color="auto" w:sz="4" w:space="0"/>
              <w:left w:val="single" w:color="auto" w:sz="4" w:space="0"/>
              <w:bottom w:val="single" w:color="auto" w:sz="4" w:space="0"/>
              <w:right w:val="single" w:color="auto" w:sz="4" w:space="0"/>
            </w:tcBorders>
            <w:shd w:val="clear"/>
            <w:vAlign w:val="center"/>
          </w:tcPr>
          <w:p w14:paraId="62730343">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未取得实验动物生产或者使用许可证从事实验动物活动，未造成生物安全事故等严重后果的</w:t>
            </w:r>
          </w:p>
        </w:tc>
        <w:tc>
          <w:tcPr>
            <w:tcW w:w="1668" w:type="dxa"/>
            <w:tcBorders>
              <w:top w:val="single" w:color="auto" w:sz="4" w:space="0"/>
              <w:left w:val="single" w:color="auto" w:sz="4" w:space="0"/>
              <w:bottom w:val="single" w:color="auto" w:sz="4" w:space="0"/>
              <w:right w:val="single" w:color="auto" w:sz="4" w:space="0"/>
            </w:tcBorders>
            <w:shd w:val="clear"/>
            <w:vAlign w:val="center"/>
          </w:tcPr>
          <w:p w14:paraId="41B88D21">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通报批评，没收违法所得，并处以2000元以上1万元以下罚款</w:t>
            </w:r>
          </w:p>
        </w:tc>
        <w:tc>
          <w:tcPr>
            <w:tcW w:w="1184" w:type="dxa"/>
            <w:tcBorders>
              <w:top w:val="single" w:color="auto" w:sz="4" w:space="0"/>
              <w:left w:val="single" w:color="auto" w:sz="4" w:space="0"/>
              <w:bottom w:val="single" w:color="auto" w:sz="4" w:space="0"/>
              <w:right w:val="single" w:color="auto" w:sz="4" w:space="0"/>
            </w:tcBorders>
            <w:shd w:val="clear"/>
            <w:vAlign w:val="center"/>
          </w:tcPr>
          <w:p w14:paraId="56B663F9">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责令停止违法活动，限期改正</w:t>
            </w:r>
          </w:p>
        </w:tc>
      </w:tr>
      <w:tr w14:paraId="4F187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891" w:hRule="atLeast"/>
          <w:jc w:val="center"/>
        </w:trPr>
        <w:tc>
          <w:tcPr>
            <w:tcW w:w="894" w:type="dxa"/>
            <w:vMerge w:val="continue"/>
            <w:tcBorders>
              <w:top w:val="nil"/>
              <w:left w:val="single" w:color="auto" w:sz="4" w:space="0"/>
              <w:bottom w:val="single" w:color="auto" w:sz="4" w:space="0"/>
              <w:right w:val="single" w:color="auto" w:sz="4" w:space="0"/>
            </w:tcBorders>
            <w:shd w:val="clear"/>
            <w:vAlign w:val="center"/>
          </w:tcPr>
          <w:p w14:paraId="394667F5">
            <w:pPr>
              <w:jc w:val="both"/>
              <w:rPr>
                <w:rFonts w:hint="eastAsia" w:ascii="仿宋_GB2312" w:hAnsi="仿宋_GB2312" w:eastAsia="仿宋_GB2312" w:cs="仿宋_GB2312"/>
                <w:sz w:val="32"/>
                <w:szCs w:val="32"/>
              </w:rPr>
            </w:pPr>
          </w:p>
        </w:tc>
        <w:tc>
          <w:tcPr>
            <w:tcW w:w="1500" w:type="dxa"/>
            <w:vMerge w:val="continue"/>
            <w:tcBorders>
              <w:top w:val="nil"/>
              <w:left w:val="single" w:color="auto" w:sz="4" w:space="0"/>
              <w:bottom w:val="single" w:color="auto" w:sz="4" w:space="0"/>
              <w:right w:val="single" w:color="auto" w:sz="4" w:space="0"/>
            </w:tcBorders>
            <w:shd w:val="clear"/>
            <w:vAlign w:val="center"/>
          </w:tcPr>
          <w:p w14:paraId="6B955EAC">
            <w:pPr>
              <w:jc w:val="both"/>
              <w:rPr>
                <w:rFonts w:hint="eastAsia" w:ascii="仿宋_GB2312" w:hAnsi="仿宋_GB2312" w:eastAsia="仿宋_GB2312" w:cs="仿宋_GB2312"/>
                <w:sz w:val="32"/>
                <w:szCs w:val="32"/>
              </w:rPr>
            </w:pPr>
          </w:p>
        </w:tc>
        <w:tc>
          <w:tcPr>
            <w:tcW w:w="1517" w:type="dxa"/>
            <w:vMerge w:val="continue"/>
            <w:tcBorders>
              <w:top w:val="nil"/>
              <w:left w:val="single" w:color="auto" w:sz="4" w:space="0"/>
              <w:bottom w:val="single" w:color="auto" w:sz="4" w:space="0"/>
              <w:right w:val="single" w:color="auto" w:sz="4" w:space="0"/>
            </w:tcBorders>
            <w:shd w:val="clear"/>
            <w:vAlign w:val="center"/>
          </w:tcPr>
          <w:p w14:paraId="4C96C4E6">
            <w:pPr>
              <w:jc w:val="both"/>
              <w:rPr>
                <w:rFonts w:hint="eastAsia" w:ascii="仿宋_GB2312" w:hAnsi="仿宋_GB2312" w:eastAsia="仿宋_GB2312" w:cs="仿宋_GB2312"/>
                <w:sz w:val="32"/>
                <w:szCs w:val="32"/>
              </w:rPr>
            </w:pPr>
          </w:p>
        </w:tc>
        <w:tc>
          <w:tcPr>
            <w:tcW w:w="1871" w:type="dxa"/>
            <w:vMerge w:val="continue"/>
            <w:tcBorders>
              <w:top w:val="nil"/>
              <w:left w:val="single" w:color="auto" w:sz="4" w:space="0"/>
              <w:bottom w:val="single" w:color="auto" w:sz="4" w:space="0"/>
              <w:right w:val="single" w:color="auto" w:sz="4" w:space="0"/>
            </w:tcBorders>
            <w:shd w:val="clear"/>
            <w:vAlign w:val="center"/>
          </w:tcPr>
          <w:p w14:paraId="796096E5">
            <w:pPr>
              <w:jc w:val="both"/>
              <w:rPr>
                <w:rFonts w:hint="eastAsia" w:ascii="仿宋_GB2312" w:hAnsi="仿宋_GB2312" w:eastAsia="仿宋_GB2312" w:cs="仿宋_GB2312"/>
                <w:sz w:val="32"/>
                <w:szCs w:val="32"/>
              </w:rPr>
            </w:pPr>
          </w:p>
        </w:tc>
        <w:tc>
          <w:tcPr>
            <w:tcW w:w="2612" w:type="dxa"/>
            <w:vMerge w:val="continue"/>
            <w:tcBorders>
              <w:top w:val="nil"/>
              <w:left w:val="single" w:color="auto" w:sz="4" w:space="0"/>
              <w:bottom w:val="single" w:color="auto" w:sz="4" w:space="0"/>
              <w:right w:val="single" w:color="auto" w:sz="4" w:space="0"/>
            </w:tcBorders>
            <w:shd w:val="clear"/>
            <w:vAlign w:val="center"/>
          </w:tcPr>
          <w:p w14:paraId="2B905464">
            <w:pPr>
              <w:jc w:val="both"/>
              <w:rPr>
                <w:rFonts w:hint="eastAsia" w:ascii="仿宋_GB2312" w:hAnsi="仿宋_GB2312" w:eastAsia="仿宋_GB2312" w:cs="仿宋_GB2312"/>
                <w:sz w:val="32"/>
                <w:szCs w:val="32"/>
              </w:rPr>
            </w:pPr>
          </w:p>
        </w:tc>
        <w:tc>
          <w:tcPr>
            <w:tcW w:w="985" w:type="dxa"/>
            <w:tcBorders>
              <w:top w:val="single" w:color="auto" w:sz="4" w:space="0"/>
              <w:left w:val="single" w:color="auto" w:sz="4" w:space="0"/>
              <w:bottom w:val="single" w:color="auto" w:sz="4" w:space="0"/>
              <w:right w:val="single" w:color="auto" w:sz="4" w:space="0"/>
            </w:tcBorders>
            <w:shd w:val="clear"/>
            <w:vAlign w:val="center"/>
          </w:tcPr>
          <w:p w14:paraId="483F482D">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从重处罚</w:t>
            </w:r>
          </w:p>
        </w:tc>
        <w:tc>
          <w:tcPr>
            <w:tcW w:w="2639" w:type="dxa"/>
            <w:tcBorders>
              <w:top w:val="single" w:color="auto" w:sz="4" w:space="0"/>
              <w:left w:val="single" w:color="auto" w:sz="4" w:space="0"/>
              <w:bottom w:val="single" w:color="auto" w:sz="4" w:space="0"/>
              <w:right w:val="single" w:color="auto" w:sz="4" w:space="0"/>
            </w:tcBorders>
            <w:shd w:val="clear"/>
            <w:vAlign w:val="center"/>
          </w:tcPr>
          <w:p w14:paraId="23B6EC53">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未取得实验动物生产或者使用许可证从事实验动物活动，造成生物安全事故等严重后果的</w:t>
            </w:r>
          </w:p>
        </w:tc>
        <w:tc>
          <w:tcPr>
            <w:tcW w:w="1668" w:type="dxa"/>
            <w:tcBorders>
              <w:top w:val="single" w:color="auto" w:sz="4" w:space="0"/>
              <w:left w:val="single" w:color="auto" w:sz="4" w:space="0"/>
              <w:bottom w:val="single" w:color="auto" w:sz="4" w:space="0"/>
              <w:right w:val="single" w:color="auto" w:sz="4" w:space="0"/>
            </w:tcBorders>
            <w:shd w:val="clear"/>
            <w:vAlign w:val="center"/>
          </w:tcPr>
          <w:p w14:paraId="00D7CA96">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没收违法所得，并处以1万元以上2万元以下罚款</w:t>
            </w:r>
          </w:p>
        </w:tc>
        <w:tc>
          <w:tcPr>
            <w:tcW w:w="1184" w:type="dxa"/>
            <w:tcBorders>
              <w:top w:val="single" w:color="auto" w:sz="4" w:space="0"/>
              <w:left w:val="single" w:color="auto" w:sz="4" w:space="0"/>
              <w:bottom w:val="single" w:color="auto" w:sz="4" w:space="0"/>
              <w:right w:val="single" w:color="auto" w:sz="4" w:space="0"/>
            </w:tcBorders>
            <w:shd w:val="clear"/>
            <w:vAlign w:val="center"/>
          </w:tcPr>
          <w:p w14:paraId="23F83404">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移交相关部门处理</w:t>
            </w:r>
          </w:p>
        </w:tc>
      </w:tr>
      <w:tr w14:paraId="6B2D6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1658" w:hRule="atLeast"/>
          <w:jc w:val="center"/>
        </w:trPr>
        <w:tc>
          <w:tcPr>
            <w:tcW w:w="894" w:type="dxa"/>
            <w:vMerge w:val="continue"/>
            <w:tcBorders>
              <w:top w:val="nil"/>
              <w:left w:val="single" w:color="auto" w:sz="4" w:space="0"/>
              <w:bottom w:val="single" w:color="auto" w:sz="4" w:space="0"/>
              <w:right w:val="single" w:color="auto" w:sz="4" w:space="0"/>
            </w:tcBorders>
            <w:shd w:val="clear"/>
            <w:vAlign w:val="center"/>
          </w:tcPr>
          <w:p w14:paraId="11EA7567">
            <w:pPr>
              <w:jc w:val="both"/>
              <w:rPr>
                <w:rFonts w:hint="eastAsia" w:ascii="仿宋_GB2312" w:hAnsi="仿宋_GB2312" w:eastAsia="仿宋_GB2312" w:cs="仿宋_GB2312"/>
                <w:sz w:val="32"/>
                <w:szCs w:val="32"/>
              </w:rPr>
            </w:pPr>
          </w:p>
        </w:tc>
        <w:tc>
          <w:tcPr>
            <w:tcW w:w="1500" w:type="dxa"/>
            <w:vMerge w:val="continue"/>
            <w:tcBorders>
              <w:top w:val="nil"/>
              <w:left w:val="single" w:color="auto" w:sz="4" w:space="0"/>
              <w:bottom w:val="single" w:color="auto" w:sz="4" w:space="0"/>
              <w:right w:val="single" w:color="auto" w:sz="4" w:space="0"/>
            </w:tcBorders>
            <w:shd w:val="clear"/>
            <w:vAlign w:val="center"/>
          </w:tcPr>
          <w:p w14:paraId="60734D7C">
            <w:pPr>
              <w:jc w:val="both"/>
              <w:rPr>
                <w:rFonts w:hint="eastAsia" w:ascii="仿宋_GB2312" w:hAnsi="仿宋_GB2312" w:eastAsia="仿宋_GB2312" w:cs="仿宋_GB2312"/>
                <w:sz w:val="32"/>
                <w:szCs w:val="32"/>
              </w:rPr>
            </w:pPr>
          </w:p>
        </w:tc>
        <w:tc>
          <w:tcPr>
            <w:tcW w:w="1517" w:type="dxa"/>
            <w:vMerge w:val="restart"/>
            <w:tcBorders>
              <w:top w:val="nil"/>
              <w:left w:val="single" w:color="auto" w:sz="4" w:space="0"/>
              <w:bottom w:val="single" w:color="auto" w:sz="4" w:space="0"/>
              <w:right w:val="single" w:color="auto" w:sz="4" w:space="0"/>
            </w:tcBorders>
            <w:shd w:val="clear"/>
            <w:vAlign w:val="center"/>
          </w:tcPr>
          <w:p w14:paraId="5708D224">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许可证过期从事实验动物活动的</w:t>
            </w:r>
          </w:p>
        </w:tc>
        <w:tc>
          <w:tcPr>
            <w:tcW w:w="1871" w:type="dxa"/>
            <w:vMerge w:val="continue"/>
            <w:tcBorders>
              <w:top w:val="nil"/>
              <w:left w:val="single" w:color="auto" w:sz="4" w:space="0"/>
              <w:bottom w:val="single" w:color="auto" w:sz="4" w:space="0"/>
              <w:right w:val="single" w:color="auto" w:sz="4" w:space="0"/>
            </w:tcBorders>
            <w:shd w:val="clear"/>
            <w:vAlign w:val="center"/>
          </w:tcPr>
          <w:p w14:paraId="17609068">
            <w:pPr>
              <w:jc w:val="both"/>
              <w:rPr>
                <w:rFonts w:hint="eastAsia" w:ascii="仿宋_GB2312" w:hAnsi="仿宋_GB2312" w:eastAsia="仿宋_GB2312" w:cs="仿宋_GB2312"/>
                <w:sz w:val="32"/>
                <w:szCs w:val="32"/>
              </w:rPr>
            </w:pPr>
          </w:p>
        </w:tc>
        <w:tc>
          <w:tcPr>
            <w:tcW w:w="2612" w:type="dxa"/>
            <w:vMerge w:val="continue"/>
            <w:tcBorders>
              <w:top w:val="nil"/>
              <w:left w:val="single" w:color="auto" w:sz="4" w:space="0"/>
              <w:bottom w:val="single" w:color="auto" w:sz="4" w:space="0"/>
              <w:right w:val="single" w:color="auto" w:sz="4" w:space="0"/>
            </w:tcBorders>
            <w:shd w:val="clear"/>
            <w:vAlign w:val="center"/>
          </w:tcPr>
          <w:p w14:paraId="78119AFE">
            <w:pPr>
              <w:jc w:val="both"/>
              <w:rPr>
                <w:rFonts w:hint="eastAsia" w:ascii="仿宋_GB2312" w:hAnsi="仿宋_GB2312" w:eastAsia="仿宋_GB2312" w:cs="仿宋_GB2312"/>
                <w:sz w:val="32"/>
                <w:szCs w:val="32"/>
              </w:rPr>
            </w:pPr>
          </w:p>
        </w:tc>
        <w:tc>
          <w:tcPr>
            <w:tcW w:w="985" w:type="dxa"/>
            <w:tcBorders>
              <w:top w:val="single" w:color="auto" w:sz="4" w:space="0"/>
              <w:left w:val="single" w:color="auto" w:sz="4" w:space="0"/>
              <w:bottom w:val="single" w:color="auto" w:sz="4" w:space="0"/>
              <w:right w:val="single" w:color="auto" w:sz="4" w:space="0"/>
            </w:tcBorders>
            <w:shd w:val="clear"/>
            <w:vAlign w:val="center"/>
          </w:tcPr>
          <w:p w14:paraId="6060E229">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一般处罚</w:t>
            </w:r>
          </w:p>
        </w:tc>
        <w:tc>
          <w:tcPr>
            <w:tcW w:w="2639" w:type="dxa"/>
            <w:tcBorders>
              <w:top w:val="single" w:color="auto" w:sz="4" w:space="0"/>
              <w:left w:val="single" w:color="auto" w:sz="4" w:space="0"/>
              <w:bottom w:val="single" w:color="auto" w:sz="4" w:space="0"/>
              <w:right w:val="single" w:color="auto" w:sz="4" w:space="0"/>
            </w:tcBorders>
            <w:shd w:val="clear"/>
            <w:vAlign w:val="center"/>
          </w:tcPr>
          <w:p w14:paraId="1ADBDD47">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实验动物许可证已过期3个月（包括3个月）以内，从事实验动物活动的</w:t>
            </w:r>
          </w:p>
        </w:tc>
        <w:tc>
          <w:tcPr>
            <w:tcW w:w="1668" w:type="dxa"/>
            <w:tcBorders>
              <w:top w:val="single" w:color="auto" w:sz="4" w:space="0"/>
              <w:left w:val="single" w:color="auto" w:sz="4" w:space="0"/>
              <w:bottom w:val="single" w:color="auto" w:sz="4" w:space="0"/>
              <w:right w:val="single" w:color="auto" w:sz="4" w:space="0"/>
            </w:tcBorders>
            <w:shd w:val="clear"/>
            <w:vAlign w:val="center"/>
          </w:tcPr>
          <w:p w14:paraId="0D311BD0">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通报批评，没收违法所得，并处以2000元以上1万元以下罚款</w:t>
            </w:r>
          </w:p>
        </w:tc>
        <w:tc>
          <w:tcPr>
            <w:tcW w:w="1184" w:type="dxa"/>
            <w:tcBorders>
              <w:top w:val="single" w:color="auto" w:sz="4" w:space="0"/>
              <w:left w:val="single" w:color="auto" w:sz="4" w:space="0"/>
              <w:bottom w:val="single" w:color="auto" w:sz="4" w:space="0"/>
              <w:right w:val="single" w:color="auto" w:sz="4" w:space="0"/>
            </w:tcBorders>
            <w:shd w:val="clear"/>
            <w:vAlign w:val="center"/>
          </w:tcPr>
          <w:p w14:paraId="6E6A2484">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责令停止违法活动，限期改正</w:t>
            </w:r>
          </w:p>
        </w:tc>
      </w:tr>
      <w:tr w14:paraId="449B2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1265" w:hRule="atLeast"/>
          <w:jc w:val="center"/>
        </w:trPr>
        <w:tc>
          <w:tcPr>
            <w:tcW w:w="894" w:type="dxa"/>
            <w:vMerge w:val="continue"/>
            <w:tcBorders>
              <w:top w:val="nil"/>
              <w:left w:val="single" w:color="auto" w:sz="4" w:space="0"/>
              <w:bottom w:val="single" w:color="auto" w:sz="4" w:space="0"/>
              <w:right w:val="single" w:color="auto" w:sz="4" w:space="0"/>
            </w:tcBorders>
            <w:shd w:val="clear"/>
            <w:vAlign w:val="center"/>
          </w:tcPr>
          <w:p w14:paraId="4C525695">
            <w:pPr>
              <w:jc w:val="both"/>
              <w:rPr>
                <w:rFonts w:hint="eastAsia" w:ascii="仿宋_GB2312" w:hAnsi="仿宋_GB2312" w:eastAsia="仿宋_GB2312" w:cs="仿宋_GB2312"/>
                <w:sz w:val="32"/>
                <w:szCs w:val="32"/>
              </w:rPr>
            </w:pPr>
          </w:p>
        </w:tc>
        <w:tc>
          <w:tcPr>
            <w:tcW w:w="1500" w:type="dxa"/>
            <w:vMerge w:val="continue"/>
            <w:tcBorders>
              <w:top w:val="nil"/>
              <w:left w:val="single" w:color="auto" w:sz="4" w:space="0"/>
              <w:bottom w:val="single" w:color="auto" w:sz="4" w:space="0"/>
              <w:right w:val="single" w:color="auto" w:sz="4" w:space="0"/>
            </w:tcBorders>
            <w:shd w:val="clear"/>
            <w:vAlign w:val="center"/>
          </w:tcPr>
          <w:p w14:paraId="78800F93">
            <w:pPr>
              <w:jc w:val="both"/>
              <w:rPr>
                <w:rFonts w:hint="eastAsia" w:ascii="仿宋_GB2312" w:hAnsi="仿宋_GB2312" w:eastAsia="仿宋_GB2312" w:cs="仿宋_GB2312"/>
                <w:sz w:val="32"/>
                <w:szCs w:val="32"/>
              </w:rPr>
            </w:pPr>
          </w:p>
        </w:tc>
        <w:tc>
          <w:tcPr>
            <w:tcW w:w="1517" w:type="dxa"/>
            <w:vMerge w:val="continue"/>
            <w:tcBorders>
              <w:top w:val="nil"/>
              <w:left w:val="single" w:color="auto" w:sz="4" w:space="0"/>
              <w:bottom w:val="single" w:color="auto" w:sz="4" w:space="0"/>
              <w:right w:val="single" w:color="auto" w:sz="4" w:space="0"/>
            </w:tcBorders>
            <w:shd w:val="clear"/>
            <w:vAlign w:val="center"/>
          </w:tcPr>
          <w:p w14:paraId="13E2F017">
            <w:pPr>
              <w:jc w:val="both"/>
              <w:rPr>
                <w:rFonts w:hint="eastAsia" w:ascii="仿宋_GB2312" w:hAnsi="仿宋_GB2312" w:eastAsia="仿宋_GB2312" w:cs="仿宋_GB2312"/>
                <w:sz w:val="32"/>
                <w:szCs w:val="32"/>
              </w:rPr>
            </w:pPr>
          </w:p>
        </w:tc>
        <w:tc>
          <w:tcPr>
            <w:tcW w:w="1871" w:type="dxa"/>
            <w:vMerge w:val="continue"/>
            <w:tcBorders>
              <w:top w:val="nil"/>
              <w:left w:val="single" w:color="auto" w:sz="4" w:space="0"/>
              <w:bottom w:val="single" w:color="auto" w:sz="4" w:space="0"/>
              <w:right w:val="single" w:color="auto" w:sz="4" w:space="0"/>
            </w:tcBorders>
            <w:shd w:val="clear"/>
            <w:vAlign w:val="center"/>
          </w:tcPr>
          <w:p w14:paraId="112EDD0D">
            <w:pPr>
              <w:jc w:val="both"/>
              <w:rPr>
                <w:rFonts w:hint="eastAsia" w:ascii="仿宋_GB2312" w:hAnsi="仿宋_GB2312" w:eastAsia="仿宋_GB2312" w:cs="仿宋_GB2312"/>
                <w:sz w:val="32"/>
                <w:szCs w:val="32"/>
              </w:rPr>
            </w:pPr>
          </w:p>
        </w:tc>
        <w:tc>
          <w:tcPr>
            <w:tcW w:w="2612" w:type="dxa"/>
            <w:vMerge w:val="continue"/>
            <w:tcBorders>
              <w:top w:val="nil"/>
              <w:left w:val="single" w:color="auto" w:sz="4" w:space="0"/>
              <w:bottom w:val="single" w:color="auto" w:sz="4" w:space="0"/>
              <w:right w:val="single" w:color="auto" w:sz="4" w:space="0"/>
            </w:tcBorders>
            <w:shd w:val="clear"/>
            <w:vAlign w:val="center"/>
          </w:tcPr>
          <w:p w14:paraId="768C4468">
            <w:pPr>
              <w:jc w:val="both"/>
              <w:rPr>
                <w:rFonts w:hint="eastAsia" w:ascii="仿宋_GB2312" w:hAnsi="仿宋_GB2312" w:eastAsia="仿宋_GB2312" w:cs="仿宋_GB2312"/>
                <w:sz w:val="32"/>
                <w:szCs w:val="32"/>
              </w:rPr>
            </w:pPr>
          </w:p>
        </w:tc>
        <w:tc>
          <w:tcPr>
            <w:tcW w:w="985" w:type="dxa"/>
            <w:tcBorders>
              <w:top w:val="single" w:color="auto" w:sz="4" w:space="0"/>
              <w:left w:val="single" w:color="auto" w:sz="4" w:space="0"/>
              <w:bottom w:val="single" w:color="auto" w:sz="4" w:space="0"/>
              <w:right w:val="single" w:color="auto" w:sz="4" w:space="0"/>
            </w:tcBorders>
            <w:shd w:val="clear"/>
            <w:vAlign w:val="center"/>
          </w:tcPr>
          <w:p w14:paraId="5FA4B003">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从重处罚</w:t>
            </w:r>
          </w:p>
        </w:tc>
        <w:tc>
          <w:tcPr>
            <w:tcW w:w="2639" w:type="dxa"/>
            <w:tcBorders>
              <w:top w:val="single" w:color="auto" w:sz="4" w:space="0"/>
              <w:left w:val="single" w:color="auto" w:sz="4" w:space="0"/>
              <w:bottom w:val="single" w:color="auto" w:sz="4" w:space="0"/>
              <w:right w:val="single" w:color="auto" w:sz="4" w:space="0"/>
            </w:tcBorders>
            <w:shd w:val="clear"/>
            <w:vAlign w:val="center"/>
          </w:tcPr>
          <w:p w14:paraId="0F913D0E">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实验动物许可证已过期3个月以上，从事实验动物活动的</w:t>
            </w:r>
          </w:p>
        </w:tc>
        <w:tc>
          <w:tcPr>
            <w:tcW w:w="1668" w:type="dxa"/>
            <w:tcBorders>
              <w:top w:val="single" w:color="auto" w:sz="4" w:space="0"/>
              <w:left w:val="single" w:color="auto" w:sz="4" w:space="0"/>
              <w:bottom w:val="single" w:color="auto" w:sz="4" w:space="0"/>
              <w:right w:val="single" w:color="auto" w:sz="4" w:space="0"/>
            </w:tcBorders>
            <w:shd w:val="clear"/>
            <w:vAlign w:val="center"/>
          </w:tcPr>
          <w:p w14:paraId="1F1CCD25">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没收违法所得，并处以1万元以上2万元以下罚款</w:t>
            </w:r>
          </w:p>
        </w:tc>
        <w:tc>
          <w:tcPr>
            <w:tcW w:w="1184" w:type="dxa"/>
            <w:tcBorders>
              <w:top w:val="single" w:color="auto" w:sz="4" w:space="0"/>
              <w:left w:val="single" w:color="auto" w:sz="4" w:space="0"/>
              <w:bottom w:val="single" w:color="auto" w:sz="4" w:space="0"/>
              <w:right w:val="single" w:color="auto" w:sz="4" w:space="0"/>
            </w:tcBorders>
            <w:shd w:val="clear"/>
            <w:vAlign w:val="center"/>
          </w:tcPr>
          <w:p w14:paraId="1636104A">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责令停止违法活动，限期改正</w:t>
            </w:r>
          </w:p>
        </w:tc>
      </w:tr>
      <w:tr w14:paraId="46871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793" w:hRule="atLeast"/>
          <w:jc w:val="center"/>
        </w:trPr>
        <w:tc>
          <w:tcPr>
            <w:tcW w:w="894" w:type="dxa"/>
            <w:vMerge w:val="restart"/>
            <w:tcBorders>
              <w:top w:val="nil"/>
              <w:left w:val="single" w:color="auto" w:sz="4" w:space="0"/>
              <w:bottom w:val="single" w:color="auto" w:sz="4" w:space="0"/>
              <w:right w:val="single" w:color="auto" w:sz="4" w:space="0"/>
            </w:tcBorders>
            <w:shd w:val="clear"/>
            <w:vAlign w:val="center"/>
          </w:tcPr>
          <w:p w14:paraId="7A922396">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2</w:t>
            </w:r>
          </w:p>
        </w:tc>
        <w:tc>
          <w:tcPr>
            <w:tcW w:w="1500" w:type="dxa"/>
            <w:vMerge w:val="restart"/>
            <w:tcBorders>
              <w:top w:val="nil"/>
              <w:left w:val="single" w:color="auto" w:sz="4" w:space="0"/>
              <w:bottom w:val="single" w:color="auto" w:sz="4" w:space="0"/>
              <w:right w:val="single" w:color="auto" w:sz="4" w:space="0"/>
            </w:tcBorders>
            <w:shd w:val="clear"/>
            <w:vAlign w:val="center"/>
          </w:tcPr>
          <w:p w14:paraId="6A826171">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对从事实验动物工作的单位和个人不当行为的处罚</w:t>
            </w:r>
          </w:p>
        </w:tc>
        <w:tc>
          <w:tcPr>
            <w:tcW w:w="1517" w:type="dxa"/>
            <w:vMerge w:val="restart"/>
            <w:tcBorders>
              <w:top w:val="nil"/>
              <w:left w:val="single" w:color="auto" w:sz="4" w:space="0"/>
              <w:bottom w:val="single" w:color="auto" w:sz="4" w:space="0"/>
              <w:right w:val="single" w:color="auto" w:sz="4" w:space="0"/>
            </w:tcBorders>
            <w:shd w:val="clear"/>
            <w:vAlign w:val="center"/>
          </w:tcPr>
          <w:p w14:paraId="463B1877">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安排未经专业培训的人员从事实验动物工作</w:t>
            </w:r>
          </w:p>
        </w:tc>
        <w:tc>
          <w:tcPr>
            <w:tcW w:w="1871" w:type="dxa"/>
            <w:vMerge w:val="restart"/>
            <w:tcBorders>
              <w:top w:val="nil"/>
              <w:left w:val="single" w:color="auto" w:sz="4" w:space="0"/>
              <w:bottom w:val="single" w:color="auto" w:sz="4" w:space="0"/>
              <w:right w:val="single" w:color="auto" w:sz="4" w:space="0"/>
            </w:tcBorders>
            <w:shd w:val="clear"/>
            <w:vAlign w:val="center"/>
          </w:tcPr>
          <w:p w14:paraId="02FCD6EC">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《云南省实验动物管理条例》第七条：从事实验动物工作的人员应当经过专业培训，遵守实验动物管理的规定。</w:t>
            </w:r>
          </w:p>
          <w:p w14:paraId="0C8148BA">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p>
        </w:tc>
        <w:tc>
          <w:tcPr>
            <w:tcW w:w="2612" w:type="dxa"/>
            <w:vMerge w:val="restart"/>
            <w:tcBorders>
              <w:top w:val="nil"/>
              <w:left w:val="single" w:color="auto" w:sz="4" w:space="0"/>
              <w:bottom w:val="single" w:color="auto" w:sz="4" w:space="0"/>
              <w:right w:val="single" w:color="auto" w:sz="4" w:space="0"/>
            </w:tcBorders>
            <w:shd w:val="clear"/>
            <w:vAlign w:val="center"/>
          </w:tcPr>
          <w:p w14:paraId="40C061A9">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《云南省实验动物管理条例》第三十四条：从事实验动物工作的单位和个人，有下列情形之一的，由省科学技术行政主管部门责令限期改正；情节严重的，暂扣实验动物生产、使用许可证：</w:t>
            </w:r>
          </w:p>
          <w:p w14:paraId="6A42DB9F">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（一）安排未经专业培训的人员从事实验动物工作的；</w:t>
            </w:r>
          </w:p>
          <w:p w14:paraId="639EDF96">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（二）从事实验动物工作未采取防护措施的；</w:t>
            </w:r>
          </w:p>
          <w:p w14:paraId="31B0C2DC">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（三）对不同来源、品种、品系和不同实验目的实验动物不分开饲养或者实验动物饲育室和动物实验室不分</w:t>
            </w:r>
            <w:bookmarkStart w:id="0" w:name="hmcheck_db48dfc5c26442c18a67949ca1dd0117"/>
            <w:r>
              <w:rPr>
                <w:rFonts w:hint="eastAsia" w:ascii="仿宋_GB2312" w:hAnsi="仿宋_GB2312" w:eastAsia="仿宋_GB2312" w:cs="仿宋_GB2312"/>
                <w:kern w:val="2"/>
                <w:sz w:val="32"/>
                <w:szCs w:val="32"/>
                <w:bdr w:val="none" w:color="auto" w:sz="0" w:space="0"/>
                <w:lang w:val="en-US" w:eastAsia="zh-CN" w:bidi="ar"/>
              </w:rPr>
              <w:t>开设立</w:t>
            </w:r>
            <w:bookmarkEnd w:id="0"/>
            <w:r>
              <w:rPr>
                <w:rFonts w:hint="eastAsia" w:ascii="仿宋_GB2312" w:hAnsi="仿宋_GB2312" w:eastAsia="仿宋_GB2312" w:cs="仿宋_GB2312"/>
                <w:kern w:val="2"/>
                <w:sz w:val="32"/>
                <w:szCs w:val="32"/>
                <w:bdr w:val="none" w:color="auto" w:sz="0" w:space="0"/>
                <w:lang w:val="en-US" w:eastAsia="zh-CN" w:bidi="ar"/>
              </w:rPr>
              <w:t>的；</w:t>
            </w:r>
          </w:p>
          <w:p w14:paraId="47D41FC6">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（四）操作过程和监测数据的记录和统计报告不完整、不准确的；</w:t>
            </w:r>
          </w:p>
          <w:p w14:paraId="3EA4694E">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（五）供应、出售实验动物及相关产品时，不出示实验动物生产许可证和提供质量合格证的；</w:t>
            </w:r>
          </w:p>
          <w:p w14:paraId="6A3BBE80">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（六）将不同品种、品系、性别和等级的实验动物，在同一笼器具内混合装运的；</w:t>
            </w:r>
          </w:p>
          <w:p w14:paraId="742BA095">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（七）实验动物的环境设施、饲料、笼具、垫料、饮水不符合国家标准的；</w:t>
            </w:r>
          </w:p>
          <w:p w14:paraId="18AC64B4">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（八）在同一间实验室同时进行不同品种、不同等级或者互有干扰的动物实验的；</w:t>
            </w:r>
          </w:p>
          <w:p w14:paraId="6A17A058">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（九）虐待实验动物的。</w:t>
            </w:r>
          </w:p>
        </w:tc>
        <w:tc>
          <w:tcPr>
            <w:tcW w:w="985" w:type="dxa"/>
            <w:tcBorders>
              <w:top w:val="single" w:color="auto" w:sz="4" w:space="0"/>
              <w:left w:val="single" w:color="auto" w:sz="4" w:space="0"/>
              <w:bottom w:val="single" w:color="auto" w:sz="4" w:space="0"/>
              <w:right w:val="single" w:color="auto" w:sz="4" w:space="0"/>
            </w:tcBorders>
            <w:shd w:val="clear"/>
            <w:vAlign w:val="center"/>
          </w:tcPr>
          <w:p w14:paraId="4DC87384">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不予处罚</w:t>
            </w:r>
          </w:p>
        </w:tc>
        <w:tc>
          <w:tcPr>
            <w:tcW w:w="2639" w:type="dxa"/>
            <w:tcBorders>
              <w:top w:val="single" w:color="auto" w:sz="4" w:space="0"/>
              <w:left w:val="single" w:color="auto" w:sz="4" w:space="0"/>
              <w:bottom w:val="single" w:color="auto" w:sz="4" w:space="0"/>
              <w:right w:val="single" w:color="auto" w:sz="4" w:space="0"/>
            </w:tcBorders>
            <w:shd w:val="clear"/>
            <w:vAlign w:val="center"/>
          </w:tcPr>
          <w:p w14:paraId="0DC428EF">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未经专业培训的人员占从业人员的比例在30%以下（包括30%）的</w:t>
            </w:r>
          </w:p>
        </w:tc>
        <w:tc>
          <w:tcPr>
            <w:tcW w:w="1668" w:type="dxa"/>
            <w:tcBorders>
              <w:top w:val="single" w:color="auto" w:sz="4" w:space="0"/>
              <w:left w:val="single" w:color="auto" w:sz="4" w:space="0"/>
              <w:bottom w:val="single" w:color="auto" w:sz="4" w:space="0"/>
              <w:right w:val="single" w:color="auto" w:sz="4" w:space="0"/>
            </w:tcBorders>
            <w:shd w:val="clear"/>
            <w:vAlign w:val="center"/>
          </w:tcPr>
          <w:p w14:paraId="499346EF">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不予行政处罚</w:t>
            </w:r>
          </w:p>
        </w:tc>
        <w:tc>
          <w:tcPr>
            <w:tcW w:w="1184" w:type="dxa"/>
            <w:tcBorders>
              <w:top w:val="single" w:color="auto" w:sz="4" w:space="0"/>
              <w:left w:val="single" w:color="auto" w:sz="4" w:space="0"/>
              <w:bottom w:val="single" w:color="auto" w:sz="4" w:space="0"/>
              <w:right w:val="single" w:color="auto" w:sz="4" w:space="0"/>
            </w:tcBorders>
            <w:shd w:val="clear"/>
            <w:vAlign w:val="center"/>
          </w:tcPr>
          <w:p w14:paraId="1F1C4C08">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批评教育，限期改正</w:t>
            </w:r>
          </w:p>
        </w:tc>
      </w:tr>
      <w:tr w14:paraId="16B63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638" w:hRule="atLeast"/>
          <w:jc w:val="center"/>
        </w:trPr>
        <w:tc>
          <w:tcPr>
            <w:tcW w:w="894" w:type="dxa"/>
            <w:vMerge w:val="continue"/>
            <w:tcBorders>
              <w:top w:val="nil"/>
              <w:left w:val="single" w:color="auto" w:sz="4" w:space="0"/>
              <w:bottom w:val="single" w:color="auto" w:sz="4" w:space="0"/>
              <w:right w:val="single" w:color="auto" w:sz="4" w:space="0"/>
            </w:tcBorders>
            <w:shd w:val="clear"/>
            <w:vAlign w:val="center"/>
          </w:tcPr>
          <w:p w14:paraId="0807CA2D">
            <w:pPr>
              <w:jc w:val="both"/>
              <w:rPr>
                <w:rFonts w:hint="eastAsia" w:ascii="仿宋_GB2312" w:hAnsi="仿宋_GB2312" w:eastAsia="仿宋_GB2312" w:cs="仿宋_GB2312"/>
                <w:sz w:val="32"/>
                <w:szCs w:val="32"/>
              </w:rPr>
            </w:pPr>
          </w:p>
        </w:tc>
        <w:tc>
          <w:tcPr>
            <w:tcW w:w="1500" w:type="dxa"/>
            <w:vMerge w:val="continue"/>
            <w:tcBorders>
              <w:top w:val="nil"/>
              <w:left w:val="single" w:color="auto" w:sz="4" w:space="0"/>
              <w:bottom w:val="single" w:color="auto" w:sz="4" w:space="0"/>
              <w:right w:val="single" w:color="auto" w:sz="4" w:space="0"/>
            </w:tcBorders>
            <w:shd w:val="clear"/>
            <w:vAlign w:val="center"/>
          </w:tcPr>
          <w:p w14:paraId="2A35FC77">
            <w:pPr>
              <w:jc w:val="both"/>
              <w:rPr>
                <w:rFonts w:hint="eastAsia" w:ascii="仿宋_GB2312" w:hAnsi="仿宋_GB2312" w:eastAsia="仿宋_GB2312" w:cs="仿宋_GB2312"/>
                <w:sz w:val="32"/>
                <w:szCs w:val="32"/>
              </w:rPr>
            </w:pPr>
          </w:p>
        </w:tc>
        <w:tc>
          <w:tcPr>
            <w:tcW w:w="1517" w:type="dxa"/>
            <w:vMerge w:val="continue"/>
            <w:tcBorders>
              <w:top w:val="nil"/>
              <w:left w:val="single" w:color="auto" w:sz="4" w:space="0"/>
              <w:bottom w:val="single" w:color="auto" w:sz="4" w:space="0"/>
              <w:right w:val="single" w:color="auto" w:sz="4" w:space="0"/>
            </w:tcBorders>
            <w:shd w:val="clear"/>
            <w:vAlign w:val="center"/>
          </w:tcPr>
          <w:p w14:paraId="5C37D633">
            <w:pPr>
              <w:jc w:val="both"/>
              <w:rPr>
                <w:rFonts w:hint="eastAsia" w:ascii="仿宋_GB2312" w:hAnsi="仿宋_GB2312" w:eastAsia="仿宋_GB2312" w:cs="仿宋_GB2312"/>
                <w:sz w:val="32"/>
                <w:szCs w:val="32"/>
              </w:rPr>
            </w:pPr>
          </w:p>
        </w:tc>
        <w:tc>
          <w:tcPr>
            <w:tcW w:w="1871" w:type="dxa"/>
            <w:vMerge w:val="continue"/>
            <w:tcBorders>
              <w:top w:val="nil"/>
              <w:left w:val="single" w:color="auto" w:sz="4" w:space="0"/>
              <w:bottom w:val="single" w:color="auto" w:sz="4" w:space="0"/>
              <w:right w:val="single" w:color="auto" w:sz="4" w:space="0"/>
            </w:tcBorders>
            <w:shd w:val="clear"/>
            <w:vAlign w:val="center"/>
          </w:tcPr>
          <w:p w14:paraId="1572431B">
            <w:pPr>
              <w:jc w:val="both"/>
              <w:rPr>
                <w:rFonts w:hint="eastAsia" w:ascii="仿宋_GB2312" w:hAnsi="仿宋_GB2312" w:eastAsia="仿宋_GB2312" w:cs="仿宋_GB2312"/>
                <w:sz w:val="32"/>
                <w:szCs w:val="32"/>
              </w:rPr>
            </w:pPr>
          </w:p>
        </w:tc>
        <w:tc>
          <w:tcPr>
            <w:tcW w:w="2612" w:type="dxa"/>
            <w:vMerge w:val="continue"/>
            <w:tcBorders>
              <w:top w:val="nil"/>
              <w:left w:val="single" w:color="auto" w:sz="4" w:space="0"/>
              <w:bottom w:val="single" w:color="auto" w:sz="4" w:space="0"/>
              <w:right w:val="single" w:color="auto" w:sz="4" w:space="0"/>
            </w:tcBorders>
            <w:shd w:val="clear"/>
            <w:vAlign w:val="center"/>
          </w:tcPr>
          <w:p w14:paraId="498733BF">
            <w:pPr>
              <w:jc w:val="both"/>
              <w:rPr>
                <w:rFonts w:hint="eastAsia" w:ascii="仿宋_GB2312" w:hAnsi="仿宋_GB2312" w:eastAsia="仿宋_GB2312" w:cs="仿宋_GB2312"/>
                <w:sz w:val="32"/>
                <w:szCs w:val="32"/>
              </w:rPr>
            </w:pPr>
          </w:p>
        </w:tc>
        <w:tc>
          <w:tcPr>
            <w:tcW w:w="985" w:type="dxa"/>
            <w:tcBorders>
              <w:top w:val="single" w:color="auto" w:sz="4" w:space="0"/>
              <w:left w:val="single" w:color="auto" w:sz="4" w:space="0"/>
              <w:bottom w:val="single" w:color="auto" w:sz="4" w:space="0"/>
              <w:right w:val="single" w:color="auto" w:sz="4" w:space="0"/>
            </w:tcBorders>
            <w:shd w:val="clear"/>
            <w:vAlign w:val="center"/>
          </w:tcPr>
          <w:p w14:paraId="3BC4FA04">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一般处罚</w:t>
            </w:r>
          </w:p>
        </w:tc>
        <w:tc>
          <w:tcPr>
            <w:tcW w:w="2639" w:type="dxa"/>
            <w:tcBorders>
              <w:top w:val="single" w:color="auto" w:sz="4" w:space="0"/>
              <w:left w:val="single" w:color="auto" w:sz="4" w:space="0"/>
              <w:bottom w:val="single" w:color="auto" w:sz="4" w:space="0"/>
              <w:right w:val="single" w:color="auto" w:sz="4" w:space="0"/>
            </w:tcBorders>
            <w:shd w:val="clear"/>
            <w:vAlign w:val="center"/>
          </w:tcPr>
          <w:p w14:paraId="0E96D001">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未经专业培训的人员占从业人员的比例在30%以上的</w:t>
            </w:r>
          </w:p>
        </w:tc>
        <w:tc>
          <w:tcPr>
            <w:tcW w:w="1668" w:type="dxa"/>
            <w:tcBorders>
              <w:top w:val="single" w:color="auto" w:sz="4" w:space="0"/>
              <w:left w:val="single" w:color="auto" w:sz="4" w:space="0"/>
              <w:bottom w:val="single" w:color="auto" w:sz="4" w:space="0"/>
              <w:right w:val="single" w:color="auto" w:sz="4" w:space="0"/>
            </w:tcBorders>
            <w:shd w:val="clear"/>
            <w:vAlign w:val="center"/>
          </w:tcPr>
          <w:p w14:paraId="48F57BAD">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暂扣实验动物生产、使用许可证</w:t>
            </w:r>
          </w:p>
        </w:tc>
        <w:tc>
          <w:tcPr>
            <w:tcW w:w="1184" w:type="dxa"/>
            <w:tcBorders>
              <w:top w:val="single" w:color="auto" w:sz="4" w:space="0"/>
              <w:left w:val="single" w:color="auto" w:sz="4" w:space="0"/>
              <w:bottom w:val="single" w:color="auto" w:sz="4" w:space="0"/>
              <w:right w:val="single" w:color="auto" w:sz="4" w:space="0"/>
            </w:tcBorders>
            <w:shd w:val="clear"/>
            <w:vAlign w:val="center"/>
          </w:tcPr>
          <w:p w14:paraId="48560351">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限期改正</w:t>
            </w:r>
          </w:p>
        </w:tc>
      </w:tr>
      <w:tr w14:paraId="74FF7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847" w:hRule="atLeast"/>
          <w:jc w:val="center"/>
        </w:trPr>
        <w:tc>
          <w:tcPr>
            <w:tcW w:w="894" w:type="dxa"/>
            <w:vMerge w:val="continue"/>
            <w:tcBorders>
              <w:top w:val="nil"/>
              <w:left w:val="single" w:color="auto" w:sz="4" w:space="0"/>
              <w:bottom w:val="single" w:color="auto" w:sz="4" w:space="0"/>
              <w:right w:val="single" w:color="auto" w:sz="4" w:space="0"/>
            </w:tcBorders>
            <w:shd w:val="clear"/>
            <w:vAlign w:val="center"/>
          </w:tcPr>
          <w:p w14:paraId="7EF4DDB1">
            <w:pPr>
              <w:jc w:val="both"/>
              <w:rPr>
                <w:rFonts w:hint="eastAsia" w:ascii="仿宋_GB2312" w:hAnsi="仿宋_GB2312" w:eastAsia="仿宋_GB2312" w:cs="仿宋_GB2312"/>
                <w:sz w:val="32"/>
                <w:szCs w:val="32"/>
              </w:rPr>
            </w:pPr>
          </w:p>
        </w:tc>
        <w:tc>
          <w:tcPr>
            <w:tcW w:w="1500" w:type="dxa"/>
            <w:vMerge w:val="continue"/>
            <w:tcBorders>
              <w:top w:val="nil"/>
              <w:left w:val="single" w:color="auto" w:sz="4" w:space="0"/>
              <w:bottom w:val="single" w:color="auto" w:sz="4" w:space="0"/>
              <w:right w:val="single" w:color="auto" w:sz="4" w:space="0"/>
            </w:tcBorders>
            <w:shd w:val="clear"/>
            <w:vAlign w:val="center"/>
          </w:tcPr>
          <w:p w14:paraId="16A79C3D">
            <w:pPr>
              <w:jc w:val="both"/>
              <w:rPr>
                <w:rFonts w:hint="eastAsia" w:ascii="仿宋_GB2312" w:hAnsi="仿宋_GB2312" w:eastAsia="仿宋_GB2312" w:cs="仿宋_GB2312"/>
                <w:sz w:val="32"/>
                <w:szCs w:val="32"/>
              </w:rPr>
            </w:pPr>
          </w:p>
        </w:tc>
        <w:tc>
          <w:tcPr>
            <w:tcW w:w="1517" w:type="dxa"/>
            <w:vMerge w:val="restart"/>
            <w:tcBorders>
              <w:top w:val="nil"/>
              <w:left w:val="single" w:color="auto" w:sz="4" w:space="0"/>
              <w:bottom w:val="single" w:color="auto" w:sz="4" w:space="0"/>
              <w:right w:val="single" w:color="auto" w:sz="4" w:space="0"/>
            </w:tcBorders>
            <w:shd w:val="clear"/>
            <w:vAlign w:val="center"/>
          </w:tcPr>
          <w:p w14:paraId="5EB4B809">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从事实验动物工作未采取防护措施</w:t>
            </w:r>
          </w:p>
        </w:tc>
        <w:tc>
          <w:tcPr>
            <w:tcW w:w="1871" w:type="dxa"/>
            <w:vMerge w:val="restart"/>
            <w:tcBorders>
              <w:top w:val="nil"/>
              <w:left w:val="single" w:color="auto" w:sz="4" w:space="0"/>
              <w:bottom w:val="single" w:color="auto" w:sz="4" w:space="0"/>
              <w:right w:val="single" w:color="auto" w:sz="4" w:space="0"/>
            </w:tcBorders>
            <w:shd w:val="clear"/>
            <w:vAlign w:val="center"/>
          </w:tcPr>
          <w:p w14:paraId="4B2FCC5B">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《云南省实验动物管理条例》第九条；从事实验动物工作的单位应当对从事实验动物的工作人员采取安全防护措施，每年组织身体健康检查，确保工作人员的安全。</w:t>
            </w:r>
          </w:p>
        </w:tc>
        <w:tc>
          <w:tcPr>
            <w:tcW w:w="2612" w:type="dxa"/>
            <w:vMerge w:val="continue"/>
            <w:tcBorders>
              <w:top w:val="nil"/>
              <w:left w:val="single" w:color="auto" w:sz="4" w:space="0"/>
              <w:bottom w:val="single" w:color="auto" w:sz="4" w:space="0"/>
              <w:right w:val="single" w:color="auto" w:sz="4" w:space="0"/>
            </w:tcBorders>
            <w:shd w:val="clear"/>
            <w:vAlign w:val="center"/>
          </w:tcPr>
          <w:p w14:paraId="680E0CF0">
            <w:pPr>
              <w:jc w:val="both"/>
              <w:rPr>
                <w:rFonts w:hint="eastAsia" w:ascii="仿宋_GB2312" w:hAnsi="仿宋_GB2312" w:eastAsia="仿宋_GB2312" w:cs="仿宋_GB2312"/>
                <w:sz w:val="32"/>
                <w:szCs w:val="32"/>
              </w:rPr>
            </w:pPr>
          </w:p>
        </w:tc>
        <w:tc>
          <w:tcPr>
            <w:tcW w:w="985" w:type="dxa"/>
            <w:tcBorders>
              <w:top w:val="single" w:color="auto" w:sz="4" w:space="0"/>
              <w:left w:val="single" w:color="auto" w:sz="4" w:space="0"/>
              <w:bottom w:val="single" w:color="auto" w:sz="4" w:space="0"/>
              <w:right w:val="single" w:color="auto" w:sz="4" w:space="0"/>
            </w:tcBorders>
            <w:shd w:val="clear"/>
            <w:vAlign w:val="center"/>
          </w:tcPr>
          <w:p w14:paraId="708A903B">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不予处罚</w:t>
            </w:r>
          </w:p>
        </w:tc>
        <w:tc>
          <w:tcPr>
            <w:tcW w:w="2639" w:type="dxa"/>
            <w:tcBorders>
              <w:top w:val="single" w:color="auto" w:sz="4" w:space="0"/>
              <w:left w:val="single" w:color="auto" w:sz="4" w:space="0"/>
              <w:bottom w:val="single" w:color="auto" w:sz="4" w:space="0"/>
              <w:right w:val="single" w:color="auto" w:sz="4" w:space="0"/>
            </w:tcBorders>
            <w:shd w:val="clear"/>
            <w:vAlign w:val="center"/>
          </w:tcPr>
          <w:p w14:paraId="03F2C1CF">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从事实验动物工作未采取防护措施或者措施不力，未影响从业人员健康与安全的</w:t>
            </w:r>
          </w:p>
        </w:tc>
        <w:tc>
          <w:tcPr>
            <w:tcW w:w="1668" w:type="dxa"/>
            <w:tcBorders>
              <w:top w:val="single" w:color="auto" w:sz="4" w:space="0"/>
              <w:left w:val="single" w:color="auto" w:sz="4" w:space="0"/>
              <w:bottom w:val="single" w:color="auto" w:sz="4" w:space="0"/>
              <w:right w:val="single" w:color="auto" w:sz="4" w:space="0"/>
            </w:tcBorders>
            <w:shd w:val="clear"/>
            <w:vAlign w:val="center"/>
          </w:tcPr>
          <w:p w14:paraId="684054E3">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不予行政处罚</w:t>
            </w:r>
          </w:p>
          <w:p w14:paraId="77764941">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p>
        </w:tc>
        <w:tc>
          <w:tcPr>
            <w:tcW w:w="1184" w:type="dxa"/>
            <w:tcBorders>
              <w:top w:val="single" w:color="auto" w:sz="4" w:space="0"/>
              <w:left w:val="single" w:color="auto" w:sz="4" w:space="0"/>
              <w:bottom w:val="single" w:color="auto" w:sz="4" w:space="0"/>
              <w:right w:val="single" w:color="auto" w:sz="4" w:space="0"/>
            </w:tcBorders>
            <w:shd w:val="clear"/>
            <w:vAlign w:val="center"/>
          </w:tcPr>
          <w:p w14:paraId="781E80B8">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批评教育，限期改正</w:t>
            </w:r>
          </w:p>
        </w:tc>
      </w:tr>
      <w:tr w14:paraId="5D622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859" w:hRule="atLeast"/>
          <w:jc w:val="center"/>
        </w:trPr>
        <w:tc>
          <w:tcPr>
            <w:tcW w:w="894" w:type="dxa"/>
            <w:vMerge w:val="continue"/>
            <w:tcBorders>
              <w:top w:val="nil"/>
              <w:left w:val="single" w:color="auto" w:sz="4" w:space="0"/>
              <w:bottom w:val="single" w:color="auto" w:sz="4" w:space="0"/>
              <w:right w:val="single" w:color="auto" w:sz="4" w:space="0"/>
            </w:tcBorders>
            <w:shd w:val="clear"/>
            <w:vAlign w:val="center"/>
          </w:tcPr>
          <w:p w14:paraId="286D97AF">
            <w:pPr>
              <w:jc w:val="both"/>
              <w:rPr>
                <w:rFonts w:hint="eastAsia" w:ascii="仿宋_GB2312" w:hAnsi="仿宋_GB2312" w:eastAsia="仿宋_GB2312" w:cs="仿宋_GB2312"/>
                <w:sz w:val="32"/>
                <w:szCs w:val="32"/>
              </w:rPr>
            </w:pPr>
          </w:p>
        </w:tc>
        <w:tc>
          <w:tcPr>
            <w:tcW w:w="1500" w:type="dxa"/>
            <w:vMerge w:val="continue"/>
            <w:tcBorders>
              <w:top w:val="nil"/>
              <w:left w:val="single" w:color="auto" w:sz="4" w:space="0"/>
              <w:bottom w:val="single" w:color="auto" w:sz="4" w:space="0"/>
              <w:right w:val="single" w:color="auto" w:sz="4" w:space="0"/>
            </w:tcBorders>
            <w:shd w:val="clear"/>
            <w:vAlign w:val="center"/>
          </w:tcPr>
          <w:p w14:paraId="665816B8">
            <w:pPr>
              <w:jc w:val="both"/>
              <w:rPr>
                <w:rFonts w:hint="eastAsia" w:ascii="仿宋_GB2312" w:hAnsi="仿宋_GB2312" w:eastAsia="仿宋_GB2312" w:cs="仿宋_GB2312"/>
                <w:sz w:val="32"/>
                <w:szCs w:val="32"/>
              </w:rPr>
            </w:pPr>
          </w:p>
        </w:tc>
        <w:tc>
          <w:tcPr>
            <w:tcW w:w="1517" w:type="dxa"/>
            <w:vMerge w:val="continue"/>
            <w:tcBorders>
              <w:top w:val="nil"/>
              <w:left w:val="single" w:color="auto" w:sz="4" w:space="0"/>
              <w:bottom w:val="single" w:color="auto" w:sz="4" w:space="0"/>
              <w:right w:val="single" w:color="auto" w:sz="4" w:space="0"/>
            </w:tcBorders>
            <w:shd w:val="clear"/>
            <w:vAlign w:val="center"/>
          </w:tcPr>
          <w:p w14:paraId="004CEE30">
            <w:pPr>
              <w:jc w:val="both"/>
              <w:rPr>
                <w:rFonts w:hint="eastAsia" w:ascii="仿宋_GB2312" w:hAnsi="仿宋_GB2312" w:eastAsia="仿宋_GB2312" w:cs="仿宋_GB2312"/>
                <w:sz w:val="32"/>
                <w:szCs w:val="32"/>
              </w:rPr>
            </w:pPr>
          </w:p>
        </w:tc>
        <w:tc>
          <w:tcPr>
            <w:tcW w:w="1871" w:type="dxa"/>
            <w:vMerge w:val="continue"/>
            <w:tcBorders>
              <w:top w:val="nil"/>
              <w:left w:val="single" w:color="auto" w:sz="4" w:space="0"/>
              <w:bottom w:val="single" w:color="auto" w:sz="4" w:space="0"/>
              <w:right w:val="single" w:color="auto" w:sz="4" w:space="0"/>
            </w:tcBorders>
            <w:shd w:val="clear"/>
            <w:vAlign w:val="center"/>
          </w:tcPr>
          <w:p w14:paraId="0F432105">
            <w:pPr>
              <w:jc w:val="both"/>
              <w:rPr>
                <w:rFonts w:hint="eastAsia" w:ascii="仿宋_GB2312" w:hAnsi="仿宋_GB2312" w:eastAsia="仿宋_GB2312" w:cs="仿宋_GB2312"/>
                <w:sz w:val="32"/>
                <w:szCs w:val="32"/>
              </w:rPr>
            </w:pPr>
          </w:p>
        </w:tc>
        <w:tc>
          <w:tcPr>
            <w:tcW w:w="2612" w:type="dxa"/>
            <w:vMerge w:val="continue"/>
            <w:tcBorders>
              <w:top w:val="nil"/>
              <w:left w:val="single" w:color="auto" w:sz="4" w:space="0"/>
              <w:bottom w:val="single" w:color="auto" w:sz="4" w:space="0"/>
              <w:right w:val="single" w:color="auto" w:sz="4" w:space="0"/>
            </w:tcBorders>
            <w:shd w:val="clear"/>
            <w:vAlign w:val="center"/>
          </w:tcPr>
          <w:p w14:paraId="1975585A">
            <w:pPr>
              <w:jc w:val="both"/>
              <w:rPr>
                <w:rFonts w:hint="eastAsia" w:ascii="仿宋_GB2312" w:hAnsi="仿宋_GB2312" w:eastAsia="仿宋_GB2312" w:cs="仿宋_GB2312"/>
                <w:sz w:val="32"/>
                <w:szCs w:val="32"/>
              </w:rPr>
            </w:pPr>
          </w:p>
        </w:tc>
        <w:tc>
          <w:tcPr>
            <w:tcW w:w="985" w:type="dxa"/>
            <w:tcBorders>
              <w:top w:val="single" w:color="auto" w:sz="4" w:space="0"/>
              <w:left w:val="single" w:color="auto" w:sz="4" w:space="0"/>
              <w:bottom w:val="single" w:color="auto" w:sz="4" w:space="0"/>
              <w:right w:val="single" w:color="auto" w:sz="4" w:space="0"/>
            </w:tcBorders>
            <w:shd w:val="clear"/>
            <w:vAlign w:val="center"/>
          </w:tcPr>
          <w:p w14:paraId="084FE422">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一般处罚</w:t>
            </w:r>
          </w:p>
        </w:tc>
        <w:tc>
          <w:tcPr>
            <w:tcW w:w="2639" w:type="dxa"/>
            <w:tcBorders>
              <w:top w:val="single" w:color="auto" w:sz="4" w:space="0"/>
              <w:left w:val="single" w:color="auto" w:sz="4" w:space="0"/>
              <w:bottom w:val="single" w:color="auto" w:sz="4" w:space="0"/>
              <w:right w:val="single" w:color="auto" w:sz="4" w:space="0"/>
            </w:tcBorders>
            <w:shd w:val="clear"/>
            <w:vAlign w:val="center"/>
          </w:tcPr>
          <w:p w14:paraId="45DA670C">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未采取安全生产措施或者措施不力，造成实验动物从业人员伤害或死亡等严重情形的</w:t>
            </w:r>
          </w:p>
        </w:tc>
        <w:tc>
          <w:tcPr>
            <w:tcW w:w="1668" w:type="dxa"/>
            <w:tcBorders>
              <w:top w:val="single" w:color="auto" w:sz="4" w:space="0"/>
              <w:left w:val="single" w:color="auto" w:sz="4" w:space="0"/>
              <w:bottom w:val="single" w:color="auto" w:sz="4" w:space="0"/>
              <w:right w:val="single" w:color="auto" w:sz="4" w:space="0"/>
            </w:tcBorders>
            <w:shd w:val="clear"/>
            <w:vAlign w:val="center"/>
          </w:tcPr>
          <w:p w14:paraId="34F71AF7">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暂扣实验动物生产、使用许可证</w:t>
            </w:r>
          </w:p>
        </w:tc>
        <w:tc>
          <w:tcPr>
            <w:tcW w:w="1184" w:type="dxa"/>
            <w:tcBorders>
              <w:top w:val="single" w:color="auto" w:sz="4" w:space="0"/>
              <w:left w:val="single" w:color="auto" w:sz="4" w:space="0"/>
              <w:bottom w:val="single" w:color="auto" w:sz="4" w:space="0"/>
              <w:right w:val="single" w:color="auto" w:sz="4" w:space="0"/>
            </w:tcBorders>
            <w:shd w:val="clear"/>
            <w:vAlign w:val="center"/>
          </w:tcPr>
          <w:p w14:paraId="69FC5DF1">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限期改正</w:t>
            </w:r>
          </w:p>
        </w:tc>
      </w:tr>
      <w:tr w14:paraId="5C34B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687" w:hRule="atLeast"/>
          <w:jc w:val="center"/>
        </w:trPr>
        <w:tc>
          <w:tcPr>
            <w:tcW w:w="894" w:type="dxa"/>
            <w:vMerge w:val="continue"/>
            <w:tcBorders>
              <w:top w:val="nil"/>
              <w:left w:val="single" w:color="auto" w:sz="4" w:space="0"/>
              <w:bottom w:val="single" w:color="auto" w:sz="4" w:space="0"/>
              <w:right w:val="single" w:color="auto" w:sz="4" w:space="0"/>
            </w:tcBorders>
            <w:shd w:val="clear"/>
            <w:vAlign w:val="center"/>
          </w:tcPr>
          <w:p w14:paraId="15D9A2C3">
            <w:pPr>
              <w:jc w:val="both"/>
              <w:rPr>
                <w:rFonts w:hint="eastAsia" w:ascii="仿宋_GB2312" w:hAnsi="仿宋_GB2312" w:eastAsia="仿宋_GB2312" w:cs="仿宋_GB2312"/>
                <w:sz w:val="32"/>
                <w:szCs w:val="32"/>
              </w:rPr>
            </w:pPr>
          </w:p>
        </w:tc>
        <w:tc>
          <w:tcPr>
            <w:tcW w:w="1500" w:type="dxa"/>
            <w:vMerge w:val="continue"/>
            <w:tcBorders>
              <w:top w:val="nil"/>
              <w:left w:val="single" w:color="auto" w:sz="4" w:space="0"/>
              <w:bottom w:val="single" w:color="auto" w:sz="4" w:space="0"/>
              <w:right w:val="single" w:color="auto" w:sz="4" w:space="0"/>
            </w:tcBorders>
            <w:shd w:val="clear"/>
            <w:vAlign w:val="center"/>
          </w:tcPr>
          <w:p w14:paraId="10739921">
            <w:pPr>
              <w:jc w:val="both"/>
              <w:rPr>
                <w:rFonts w:hint="eastAsia" w:ascii="仿宋_GB2312" w:hAnsi="仿宋_GB2312" w:eastAsia="仿宋_GB2312" w:cs="仿宋_GB2312"/>
                <w:sz w:val="32"/>
                <w:szCs w:val="32"/>
              </w:rPr>
            </w:pPr>
          </w:p>
        </w:tc>
        <w:tc>
          <w:tcPr>
            <w:tcW w:w="1517" w:type="dxa"/>
            <w:vMerge w:val="restart"/>
            <w:tcBorders>
              <w:top w:val="nil"/>
              <w:left w:val="single" w:color="auto" w:sz="4" w:space="0"/>
              <w:bottom w:val="single" w:color="auto" w:sz="4" w:space="0"/>
              <w:right w:val="single" w:color="auto" w:sz="4" w:space="0"/>
            </w:tcBorders>
            <w:shd w:val="clear"/>
            <w:vAlign w:val="center"/>
          </w:tcPr>
          <w:p w14:paraId="00B051DF">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对不同来源、品种、品系和不同实验目的实验动物不分开饲养或者实验动物饲育室和动物实验室不分</w:t>
            </w:r>
            <w:bookmarkStart w:id="1" w:name="hmcheck_03d0aa2237f74d129d8e81ed7390d4a5"/>
            <w:r>
              <w:rPr>
                <w:rFonts w:hint="eastAsia" w:ascii="仿宋_GB2312" w:hAnsi="仿宋_GB2312" w:eastAsia="仿宋_GB2312" w:cs="仿宋_GB2312"/>
                <w:kern w:val="2"/>
                <w:sz w:val="32"/>
                <w:szCs w:val="32"/>
                <w:bdr w:val="none" w:color="auto" w:sz="0" w:space="0"/>
                <w:lang w:val="en-US" w:eastAsia="zh-CN" w:bidi="ar"/>
              </w:rPr>
              <w:t>开设立</w:t>
            </w:r>
            <w:bookmarkEnd w:id="1"/>
          </w:p>
        </w:tc>
        <w:tc>
          <w:tcPr>
            <w:tcW w:w="1871" w:type="dxa"/>
            <w:vMerge w:val="restart"/>
            <w:tcBorders>
              <w:top w:val="nil"/>
              <w:left w:val="single" w:color="auto" w:sz="4" w:space="0"/>
              <w:bottom w:val="single" w:color="auto" w:sz="4" w:space="0"/>
              <w:right w:val="single" w:color="auto" w:sz="4" w:space="0"/>
            </w:tcBorders>
            <w:shd w:val="clear"/>
            <w:vAlign w:val="center"/>
          </w:tcPr>
          <w:p w14:paraId="785C6CD4">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《云南省实验动物管理条例》第十四条：不同来源、品种、品系，不同实验目的及其他可能相互影响的实验动物，应当分开饲养。实验动物饲育室和实验室应当分开设立。</w:t>
            </w:r>
          </w:p>
        </w:tc>
        <w:tc>
          <w:tcPr>
            <w:tcW w:w="2612" w:type="dxa"/>
            <w:vMerge w:val="continue"/>
            <w:tcBorders>
              <w:top w:val="nil"/>
              <w:left w:val="single" w:color="auto" w:sz="4" w:space="0"/>
              <w:bottom w:val="single" w:color="auto" w:sz="4" w:space="0"/>
              <w:right w:val="single" w:color="auto" w:sz="4" w:space="0"/>
            </w:tcBorders>
            <w:shd w:val="clear"/>
            <w:vAlign w:val="center"/>
          </w:tcPr>
          <w:p w14:paraId="068C0028">
            <w:pPr>
              <w:jc w:val="both"/>
              <w:rPr>
                <w:rFonts w:hint="eastAsia" w:ascii="仿宋_GB2312" w:hAnsi="仿宋_GB2312" w:eastAsia="仿宋_GB2312" w:cs="仿宋_GB2312"/>
                <w:sz w:val="32"/>
                <w:szCs w:val="32"/>
              </w:rPr>
            </w:pPr>
          </w:p>
        </w:tc>
        <w:tc>
          <w:tcPr>
            <w:tcW w:w="985" w:type="dxa"/>
            <w:tcBorders>
              <w:top w:val="single" w:color="auto" w:sz="4" w:space="0"/>
              <w:left w:val="single" w:color="auto" w:sz="4" w:space="0"/>
              <w:bottom w:val="single" w:color="auto" w:sz="4" w:space="0"/>
              <w:right w:val="single" w:color="auto" w:sz="4" w:space="0"/>
            </w:tcBorders>
            <w:shd w:val="clear"/>
            <w:vAlign w:val="center"/>
          </w:tcPr>
          <w:p w14:paraId="702B3811">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不予处罚</w:t>
            </w:r>
          </w:p>
        </w:tc>
        <w:tc>
          <w:tcPr>
            <w:tcW w:w="2639" w:type="dxa"/>
            <w:tcBorders>
              <w:top w:val="single" w:color="auto" w:sz="4" w:space="0"/>
              <w:left w:val="single" w:color="auto" w:sz="4" w:space="0"/>
              <w:bottom w:val="single" w:color="auto" w:sz="4" w:space="0"/>
              <w:right w:val="single" w:color="auto" w:sz="4" w:space="0"/>
            </w:tcBorders>
            <w:shd w:val="clear"/>
            <w:vAlign w:val="center"/>
          </w:tcPr>
          <w:p w14:paraId="3BEF59F0">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不同品种、相同等级实验动物在同一生产环境的同一空间中饲养</w:t>
            </w:r>
          </w:p>
        </w:tc>
        <w:tc>
          <w:tcPr>
            <w:tcW w:w="1668" w:type="dxa"/>
            <w:tcBorders>
              <w:top w:val="single" w:color="auto" w:sz="4" w:space="0"/>
              <w:left w:val="single" w:color="auto" w:sz="4" w:space="0"/>
              <w:bottom w:val="single" w:color="auto" w:sz="4" w:space="0"/>
              <w:right w:val="single" w:color="auto" w:sz="4" w:space="0"/>
            </w:tcBorders>
            <w:shd w:val="clear"/>
            <w:vAlign w:val="center"/>
          </w:tcPr>
          <w:p w14:paraId="7DD16B49">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不予行政处罚</w:t>
            </w:r>
          </w:p>
          <w:p w14:paraId="6251496B">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p>
        </w:tc>
        <w:tc>
          <w:tcPr>
            <w:tcW w:w="1184" w:type="dxa"/>
            <w:tcBorders>
              <w:top w:val="single" w:color="auto" w:sz="4" w:space="0"/>
              <w:left w:val="single" w:color="auto" w:sz="4" w:space="0"/>
              <w:bottom w:val="single" w:color="auto" w:sz="4" w:space="0"/>
              <w:right w:val="single" w:color="auto" w:sz="4" w:space="0"/>
            </w:tcBorders>
            <w:shd w:val="clear"/>
            <w:vAlign w:val="center"/>
          </w:tcPr>
          <w:p w14:paraId="419F7460">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批评教育，限期改正</w:t>
            </w:r>
          </w:p>
        </w:tc>
      </w:tr>
      <w:tr w14:paraId="2B351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1224" w:hRule="atLeast"/>
          <w:jc w:val="center"/>
        </w:trPr>
        <w:tc>
          <w:tcPr>
            <w:tcW w:w="894" w:type="dxa"/>
            <w:vMerge w:val="continue"/>
            <w:tcBorders>
              <w:top w:val="nil"/>
              <w:left w:val="single" w:color="auto" w:sz="4" w:space="0"/>
              <w:bottom w:val="single" w:color="auto" w:sz="4" w:space="0"/>
              <w:right w:val="single" w:color="auto" w:sz="4" w:space="0"/>
            </w:tcBorders>
            <w:shd w:val="clear"/>
            <w:vAlign w:val="center"/>
          </w:tcPr>
          <w:p w14:paraId="3B4BB2A3">
            <w:pPr>
              <w:jc w:val="both"/>
              <w:rPr>
                <w:rFonts w:hint="eastAsia" w:ascii="仿宋_GB2312" w:hAnsi="仿宋_GB2312" w:eastAsia="仿宋_GB2312" w:cs="仿宋_GB2312"/>
                <w:sz w:val="32"/>
                <w:szCs w:val="32"/>
              </w:rPr>
            </w:pPr>
          </w:p>
        </w:tc>
        <w:tc>
          <w:tcPr>
            <w:tcW w:w="1500" w:type="dxa"/>
            <w:vMerge w:val="continue"/>
            <w:tcBorders>
              <w:top w:val="nil"/>
              <w:left w:val="single" w:color="auto" w:sz="4" w:space="0"/>
              <w:bottom w:val="single" w:color="auto" w:sz="4" w:space="0"/>
              <w:right w:val="single" w:color="auto" w:sz="4" w:space="0"/>
            </w:tcBorders>
            <w:shd w:val="clear"/>
            <w:vAlign w:val="center"/>
          </w:tcPr>
          <w:p w14:paraId="1E978557">
            <w:pPr>
              <w:jc w:val="both"/>
              <w:rPr>
                <w:rFonts w:hint="eastAsia" w:ascii="仿宋_GB2312" w:hAnsi="仿宋_GB2312" w:eastAsia="仿宋_GB2312" w:cs="仿宋_GB2312"/>
                <w:sz w:val="32"/>
                <w:szCs w:val="32"/>
              </w:rPr>
            </w:pPr>
          </w:p>
        </w:tc>
        <w:tc>
          <w:tcPr>
            <w:tcW w:w="1517" w:type="dxa"/>
            <w:vMerge w:val="continue"/>
            <w:tcBorders>
              <w:top w:val="nil"/>
              <w:left w:val="single" w:color="auto" w:sz="4" w:space="0"/>
              <w:bottom w:val="single" w:color="auto" w:sz="4" w:space="0"/>
              <w:right w:val="single" w:color="auto" w:sz="4" w:space="0"/>
            </w:tcBorders>
            <w:shd w:val="clear"/>
            <w:vAlign w:val="center"/>
          </w:tcPr>
          <w:p w14:paraId="019F60EB">
            <w:pPr>
              <w:jc w:val="both"/>
              <w:rPr>
                <w:rFonts w:hint="eastAsia" w:ascii="仿宋_GB2312" w:hAnsi="仿宋_GB2312" w:eastAsia="仿宋_GB2312" w:cs="仿宋_GB2312"/>
                <w:sz w:val="32"/>
                <w:szCs w:val="32"/>
              </w:rPr>
            </w:pPr>
          </w:p>
        </w:tc>
        <w:tc>
          <w:tcPr>
            <w:tcW w:w="1871" w:type="dxa"/>
            <w:vMerge w:val="continue"/>
            <w:tcBorders>
              <w:top w:val="nil"/>
              <w:left w:val="single" w:color="auto" w:sz="4" w:space="0"/>
              <w:bottom w:val="single" w:color="auto" w:sz="4" w:space="0"/>
              <w:right w:val="single" w:color="auto" w:sz="4" w:space="0"/>
            </w:tcBorders>
            <w:shd w:val="clear"/>
            <w:vAlign w:val="center"/>
          </w:tcPr>
          <w:p w14:paraId="0DD0FDB7">
            <w:pPr>
              <w:jc w:val="both"/>
              <w:rPr>
                <w:rFonts w:hint="eastAsia" w:ascii="仿宋_GB2312" w:hAnsi="仿宋_GB2312" w:eastAsia="仿宋_GB2312" w:cs="仿宋_GB2312"/>
                <w:sz w:val="32"/>
                <w:szCs w:val="32"/>
              </w:rPr>
            </w:pPr>
          </w:p>
        </w:tc>
        <w:tc>
          <w:tcPr>
            <w:tcW w:w="2612" w:type="dxa"/>
            <w:vMerge w:val="continue"/>
            <w:tcBorders>
              <w:top w:val="nil"/>
              <w:left w:val="single" w:color="auto" w:sz="4" w:space="0"/>
              <w:bottom w:val="single" w:color="auto" w:sz="4" w:space="0"/>
              <w:right w:val="single" w:color="auto" w:sz="4" w:space="0"/>
            </w:tcBorders>
            <w:shd w:val="clear"/>
            <w:vAlign w:val="center"/>
          </w:tcPr>
          <w:p w14:paraId="6E6416E0">
            <w:pPr>
              <w:jc w:val="both"/>
              <w:rPr>
                <w:rFonts w:hint="eastAsia" w:ascii="仿宋_GB2312" w:hAnsi="仿宋_GB2312" w:eastAsia="仿宋_GB2312" w:cs="仿宋_GB2312"/>
                <w:sz w:val="32"/>
                <w:szCs w:val="32"/>
              </w:rPr>
            </w:pPr>
          </w:p>
        </w:tc>
        <w:tc>
          <w:tcPr>
            <w:tcW w:w="985" w:type="dxa"/>
            <w:tcBorders>
              <w:top w:val="single" w:color="auto" w:sz="4" w:space="0"/>
              <w:left w:val="single" w:color="auto" w:sz="4" w:space="0"/>
              <w:bottom w:val="single" w:color="auto" w:sz="4" w:space="0"/>
              <w:right w:val="single" w:color="auto" w:sz="4" w:space="0"/>
            </w:tcBorders>
            <w:shd w:val="clear"/>
            <w:vAlign w:val="center"/>
          </w:tcPr>
          <w:p w14:paraId="5593054C">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一般处罚</w:t>
            </w:r>
          </w:p>
        </w:tc>
        <w:tc>
          <w:tcPr>
            <w:tcW w:w="2639" w:type="dxa"/>
            <w:tcBorders>
              <w:top w:val="single" w:color="auto" w:sz="4" w:space="0"/>
              <w:left w:val="single" w:color="auto" w:sz="4" w:space="0"/>
              <w:bottom w:val="single" w:color="auto" w:sz="4" w:space="0"/>
              <w:right w:val="single" w:color="auto" w:sz="4" w:space="0"/>
            </w:tcBorders>
            <w:shd w:val="clear"/>
            <w:vAlign w:val="center"/>
          </w:tcPr>
          <w:p w14:paraId="1EA2CC05">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不同等级实验动物在同一生产环境中饲养，或者实验动物饲育室和动物实验室未分开设立</w:t>
            </w:r>
          </w:p>
        </w:tc>
        <w:tc>
          <w:tcPr>
            <w:tcW w:w="1668" w:type="dxa"/>
            <w:tcBorders>
              <w:top w:val="single" w:color="auto" w:sz="4" w:space="0"/>
              <w:left w:val="single" w:color="auto" w:sz="4" w:space="0"/>
              <w:bottom w:val="single" w:color="auto" w:sz="4" w:space="0"/>
              <w:right w:val="single" w:color="auto" w:sz="4" w:space="0"/>
            </w:tcBorders>
            <w:shd w:val="clear"/>
            <w:vAlign w:val="center"/>
          </w:tcPr>
          <w:p w14:paraId="7012B3D4">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暂扣实验动物生产、使用许可证</w:t>
            </w:r>
          </w:p>
        </w:tc>
        <w:tc>
          <w:tcPr>
            <w:tcW w:w="1184" w:type="dxa"/>
            <w:tcBorders>
              <w:top w:val="single" w:color="auto" w:sz="4" w:space="0"/>
              <w:left w:val="single" w:color="auto" w:sz="4" w:space="0"/>
              <w:bottom w:val="single" w:color="auto" w:sz="4" w:space="0"/>
              <w:right w:val="single" w:color="auto" w:sz="4" w:space="0"/>
            </w:tcBorders>
            <w:shd w:val="clear"/>
            <w:vAlign w:val="center"/>
          </w:tcPr>
          <w:p w14:paraId="52076398">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限期改正</w:t>
            </w:r>
          </w:p>
        </w:tc>
      </w:tr>
      <w:tr w14:paraId="0BA59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1198" w:hRule="atLeast"/>
          <w:jc w:val="center"/>
        </w:trPr>
        <w:tc>
          <w:tcPr>
            <w:tcW w:w="894" w:type="dxa"/>
            <w:vMerge w:val="continue"/>
            <w:tcBorders>
              <w:top w:val="nil"/>
              <w:left w:val="single" w:color="auto" w:sz="4" w:space="0"/>
              <w:bottom w:val="single" w:color="auto" w:sz="4" w:space="0"/>
              <w:right w:val="single" w:color="auto" w:sz="4" w:space="0"/>
            </w:tcBorders>
            <w:shd w:val="clear"/>
            <w:vAlign w:val="center"/>
          </w:tcPr>
          <w:p w14:paraId="30D6F1CF">
            <w:pPr>
              <w:jc w:val="both"/>
              <w:rPr>
                <w:rFonts w:hint="eastAsia" w:ascii="仿宋_GB2312" w:hAnsi="仿宋_GB2312" w:eastAsia="仿宋_GB2312" w:cs="仿宋_GB2312"/>
                <w:sz w:val="32"/>
                <w:szCs w:val="32"/>
              </w:rPr>
            </w:pPr>
          </w:p>
        </w:tc>
        <w:tc>
          <w:tcPr>
            <w:tcW w:w="1500" w:type="dxa"/>
            <w:vMerge w:val="continue"/>
            <w:tcBorders>
              <w:top w:val="nil"/>
              <w:left w:val="single" w:color="auto" w:sz="4" w:space="0"/>
              <w:bottom w:val="single" w:color="auto" w:sz="4" w:space="0"/>
              <w:right w:val="single" w:color="auto" w:sz="4" w:space="0"/>
            </w:tcBorders>
            <w:shd w:val="clear"/>
            <w:vAlign w:val="center"/>
          </w:tcPr>
          <w:p w14:paraId="71F1A1CC">
            <w:pPr>
              <w:jc w:val="both"/>
              <w:rPr>
                <w:rFonts w:hint="eastAsia" w:ascii="仿宋_GB2312" w:hAnsi="仿宋_GB2312" w:eastAsia="仿宋_GB2312" w:cs="仿宋_GB2312"/>
                <w:sz w:val="32"/>
                <w:szCs w:val="32"/>
              </w:rPr>
            </w:pPr>
          </w:p>
        </w:tc>
        <w:tc>
          <w:tcPr>
            <w:tcW w:w="1517" w:type="dxa"/>
            <w:vMerge w:val="restart"/>
            <w:tcBorders>
              <w:top w:val="nil"/>
              <w:left w:val="single" w:color="auto" w:sz="4" w:space="0"/>
              <w:bottom w:val="single" w:color="auto" w:sz="4" w:space="0"/>
              <w:right w:val="single" w:color="auto" w:sz="4" w:space="0"/>
            </w:tcBorders>
            <w:shd w:val="clear"/>
            <w:vAlign w:val="center"/>
          </w:tcPr>
          <w:p w14:paraId="23150B6D">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操作过程和监测数据的记录和统计报告不完整、不准确</w:t>
            </w:r>
          </w:p>
        </w:tc>
        <w:tc>
          <w:tcPr>
            <w:tcW w:w="1871" w:type="dxa"/>
            <w:vMerge w:val="restart"/>
            <w:tcBorders>
              <w:top w:val="nil"/>
              <w:left w:val="single" w:color="auto" w:sz="4" w:space="0"/>
              <w:bottom w:val="single" w:color="auto" w:sz="4" w:space="0"/>
              <w:right w:val="single" w:color="auto" w:sz="4" w:space="0"/>
            </w:tcBorders>
            <w:shd w:val="clear"/>
            <w:vAlign w:val="center"/>
          </w:tcPr>
          <w:p w14:paraId="6771A187">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云南省实验动物管理条例》第十五条：从事实验动物保种、繁育、生产的单位和个人应当根据遗传学、微生物学、寄生虫学、营养学的要求和饲育环境的国家标准，定期对实验动物进行质量监测。操作过程和监测数据应当具有完整、准确地记录。</w:t>
            </w:r>
          </w:p>
        </w:tc>
        <w:tc>
          <w:tcPr>
            <w:tcW w:w="2612" w:type="dxa"/>
            <w:vMerge w:val="continue"/>
            <w:tcBorders>
              <w:top w:val="nil"/>
              <w:left w:val="single" w:color="auto" w:sz="4" w:space="0"/>
              <w:bottom w:val="single" w:color="auto" w:sz="4" w:space="0"/>
              <w:right w:val="single" w:color="auto" w:sz="4" w:space="0"/>
            </w:tcBorders>
            <w:shd w:val="clear"/>
            <w:vAlign w:val="center"/>
          </w:tcPr>
          <w:p w14:paraId="7764E751">
            <w:pPr>
              <w:jc w:val="both"/>
              <w:rPr>
                <w:rFonts w:hint="eastAsia" w:ascii="仿宋_GB2312" w:hAnsi="仿宋_GB2312" w:eastAsia="仿宋_GB2312" w:cs="仿宋_GB2312"/>
                <w:sz w:val="32"/>
                <w:szCs w:val="32"/>
              </w:rPr>
            </w:pPr>
          </w:p>
        </w:tc>
        <w:tc>
          <w:tcPr>
            <w:tcW w:w="985" w:type="dxa"/>
            <w:tcBorders>
              <w:top w:val="single" w:color="auto" w:sz="4" w:space="0"/>
              <w:left w:val="single" w:color="auto" w:sz="4" w:space="0"/>
              <w:bottom w:val="single" w:color="auto" w:sz="4" w:space="0"/>
              <w:right w:val="single" w:color="auto" w:sz="4" w:space="0"/>
            </w:tcBorders>
            <w:shd w:val="clear"/>
            <w:vAlign w:val="center"/>
          </w:tcPr>
          <w:p w14:paraId="4B063AE3">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不予处罚</w:t>
            </w:r>
          </w:p>
        </w:tc>
        <w:tc>
          <w:tcPr>
            <w:tcW w:w="2639" w:type="dxa"/>
            <w:tcBorders>
              <w:top w:val="single" w:color="auto" w:sz="4" w:space="0"/>
              <w:left w:val="single" w:color="auto" w:sz="4" w:space="0"/>
              <w:bottom w:val="single" w:color="auto" w:sz="4" w:space="0"/>
              <w:right w:val="single" w:color="auto" w:sz="4" w:space="0"/>
            </w:tcBorders>
            <w:shd w:val="clear"/>
            <w:vAlign w:val="center"/>
          </w:tcPr>
          <w:p w14:paraId="74D91C91">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实验动物生产许可证单位6个月以下（包括6个月）未根据相关标准对实验动物进行监测，并及时改正的</w:t>
            </w:r>
          </w:p>
        </w:tc>
        <w:tc>
          <w:tcPr>
            <w:tcW w:w="1668" w:type="dxa"/>
            <w:tcBorders>
              <w:top w:val="single" w:color="auto" w:sz="4" w:space="0"/>
              <w:left w:val="single" w:color="auto" w:sz="4" w:space="0"/>
              <w:bottom w:val="single" w:color="auto" w:sz="4" w:space="0"/>
              <w:right w:val="single" w:color="auto" w:sz="4" w:space="0"/>
            </w:tcBorders>
            <w:shd w:val="clear"/>
            <w:vAlign w:val="center"/>
          </w:tcPr>
          <w:p w14:paraId="00348E39">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不予行政处罚</w:t>
            </w:r>
          </w:p>
          <w:p w14:paraId="3B8B01CE">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p>
        </w:tc>
        <w:tc>
          <w:tcPr>
            <w:tcW w:w="1184" w:type="dxa"/>
            <w:tcBorders>
              <w:top w:val="single" w:color="auto" w:sz="4" w:space="0"/>
              <w:left w:val="single" w:color="auto" w:sz="4" w:space="0"/>
              <w:bottom w:val="single" w:color="auto" w:sz="4" w:space="0"/>
              <w:right w:val="single" w:color="auto" w:sz="4" w:space="0"/>
            </w:tcBorders>
            <w:shd w:val="clear"/>
            <w:vAlign w:val="center"/>
          </w:tcPr>
          <w:p w14:paraId="7948E5DB">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批评教育，限期改正</w:t>
            </w:r>
          </w:p>
        </w:tc>
      </w:tr>
      <w:tr w14:paraId="42397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1010" w:hRule="atLeast"/>
          <w:jc w:val="center"/>
        </w:trPr>
        <w:tc>
          <w:tcPr>
            <w:tcW w:w="894" w:type="dxa"/>
            <w:vMerge w:val="continue"/>
            <w:tcBorders>
              <w:top w:val="nil"/>
              <w:left w:val="single" w:color="auto" w:sz="4" w:space="0"/>
              <w:bottom w:val="single" w:color="auto" w:sz="4" w:space="0"/>
              <w:right w:val="single" w:color="auto" w:sz="4" w:space="0"/>
            </w:tcBorders>
            <w:shd w:val="clear"/>
            <w:vAlign w:val="center"/>
          </w:tcPr>
          <w:p w14:paraId="44948EC6">
            <w:pPr>
              <w:jc w:val="both"/>
              <w:rPr>
                <w:rFonts w:hint="eastAsia" w:ascii="仿宋_GB2312" w:hAnsi="仿宋_GB2312" w:eastAsia="仿宋_GB2312" w:cs="仿宋_GB2312"/>
                <w:sz w:val="32"/>
                <w:szCs w:val="32"/>
              </w:rPr>
            </w:pPr>
          </w:p>
        </w:tc>
        <w:tc>
          <w:tcPr>
            <w:tcW w:w="1500" w:type="dxa"/>
            <w:vMerge w:val="continue"/>
            <w:tcBorders>
              <w:top w:val="nil"/>
              <w:left w:val="single" w:color="auto" w:sz="4" w:space="0"/>
              <w:bottom w:val="single" w:color="auto" w:sz="4" w:space="0"/>
              <w:right w:val="single" w:color="auto" w:sz="4" w:space="0"/>
            </w:tcBorders>
            <w:shd w:val="clear"/>
            <w:vAlign w:val="center"/>
          </w:tcPr>
          <w:p w14:paraId="17B73448">
            <w:pPr>
              <w:jc w:val="both"/>
              <w:rPr>
                <w:rFonts w:hint="eastAsia" w:ascii="仿宋_GB2312" w:hAnsi="仿宋_GB2312" w:eastAsia="仿宋_GB2312" w:cs="仿宋_GB2312"/>
                <w:sz w:val="32"/>
                <w:szCs w:val="32"/>
              </w:rPr>
            </w:pPr>
          </w:p>
        </w:tc>
        <w:tc>
          <w:tcPr>
            <w:tcW w:w="1517" w:type="dxa"/>
            <w:vMerge w:val="continue"/>
            <w:tcBorders>
              <w:top w:val="nil"/>
              <w:left w:val="single" w:color="auto" w:sz="4" w:space="0"/>
              <w:bottom w:val="single" w:color="auto" w:sz="4" w:space="0"/>
              <w:right w:val="single" w:color="auto" w:sz="4" w:space="0"/>
            </w:tcBorders>
            <w:shd w:val="clear"/>
            <w:vAlign w:val="center"/>
          </w:tcPr>
          <w:p w14:paraId="7A24769E">
            <w:pPr>
              <w:jc w:val="both"/>
              <w:rPr>
                <w:rFonts w:hint="eastAsia" w:ascii="仿宋_GB2312" w:hAnsi="仿宋_GB2312" w:eastAsia="仿宋_GB2312" w:cs="仿宋_GB2312"/>
                <w:sz w:val="32"/>
                <w:szCs w:val="32"/>
              </w:rPr>
            </w:pPr>
          </w:p>
        </w:tc>
        <w:tc>
          <w:tcPr>
            <w:tcW w:w="1871" w:type="dxa"/>
            <w:vMerge w:val="continue"/>
            <w:tcBorders>
              <w:top w:val="nil"/>
              <w:left w:val="single" w:color="auto" w:sz="4" w:space="0"/>
              <w:bottom w:val="single" w:color="auto" w:sz="4" w:space="0"/>
              <w:right w:val="single" w:color="auto" w:sz="4" w:space="0"/>
            </w:tcBorders>
            <w:shd w:val="clear"/>
            <w:vAlign w:val="center"/>
          </w:tcPr>
          <w:p w14:paraId="3AFA60C5">
            <w:pPr>
              <w:jc w:val="both"/>
              <w:rPr>
                <w:rFonts w:hint="eastAsia" w:ascii="仿宋_GB2312" w:hAnsi="仿宋_GB2312" w:eastAsia="仿宋_GB2312" w:cs="仿宋_GB2312"/>
                <w:sz w:val="32"/>
                <w:szCs w:val="32"/>
              </w:rPr>
            </w:pPr>
          </w:p>
        </w:tc>
        <w:tc>
          <w:tcPr>
            <w:tcW w:w="2612" w:type="dxa"/>
            <w:vMerge w:val="continue"/>
            <w:tcBorders>
              <w:top w:val="nil"/>
              <w:left w:val="single" w:color="auto" w:sz="4" w:space="0"/>
              <w:bottom w:val="single" w:color="auto" w:sz="4" w:space="0"/>
              <w:right w:val="single" w:color="auto" w:sz="4" w:space="0"/>
            </w:tcBorders>
            <w:shd w:val="clear"/>
            <w:vAlign w:val="center"/>
          </w:tcPr>
          <w:p w14:paraId="4C157786">
            <w:pPr>
              <w:jc w:val="both"/>
              <w:rPr>
                <w:rFonts w:hint="eastAsia" w:ascii="仿宋_GB2312" w:hAnsi="仿宋_GB2312" w:eastAsia="仿宋_GB2312" w:cs="仿宋_GB2312"/>
                <w:sz w:val="32"/>
                <w:szCs w:val="32"/>
              </w:rPr>
            </w:pPr>
          </w:p>
        </w:tc>
        <w:tc>
          <w:tcPr>
            <w:tcW w:w="985" w:type="dxa"/>
            <w:tcBorders>
              <w:top w:val="single" w:color="auto" w:sz="4" w:space="0"/>
              <w:left w:val="single" w:color="auto" w:sz="4" w:space="0"/>
              <w:bottom w:val="single" w:color="auto" w:sz="4" w:space="0"/>
              <w:right w:val="single" w:color="auto" w:sz="4" w:space="0"/>
            </w:tcBorders>
            <w:shd w:val="clear"/>
            <w:vAlign w:val="center"/>
          </w:tcPr>
          <w:p w14:paraId="6D02C1F4">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一般处罚</w:t>
            </w:r>
          </w:p>
        </w:tc>
        <w:tc>
          <w:tcPr>
            <w:tcW w:w="2639" w:type="dxa"/>
            <w:tcBorders>
              <w:top w:val="single" w:color="auto" w:sz="4" w:space="0"/>
              <w:left w:val="single" w:color="auto" w:sz="4" w:space="0"/>
              <w:bottom w:val="single" w:color="auto" w:sz="4" w:space="0"/>
              <w:right w:val="single" w:color="auto" w:sz="4" w:space="0"/>
            </w:tcBorders>
            <w:shd w:val="clear"/>
            <w:vAlign w:val="center"/>
          </w:tcPr>
          <w:p w14:paraId="08A9B2F8">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实验动物生产许可证单位6个月以上未根据相关标准对实验动物进行监测</w:t>
            </w:r>
          </w:p>
        </w:tc>
        <w:tc>
          <w:tcPr>
            <w:tcW w:w="1668" w:type="dxa"/>
            <w:tcBorders>
              <w:top w:val="single" w:color="auto" w:sz="4" w:space="0"/>
              <w:left w:val="single" w:color="auto" w:sz="4" w:space="0"/>
              <w:bottom w:val="single" w:color="auto" w:sz="4" w:space="0"/>
              <w:right w:val="single" w:color="auto" w:sz="4" w:space="0"/>
            </w:tcBorders>
            <w:shd w:val="clear"/>
            <w:vAlign w:val="center"/>
          </w:tcPr>
          <w:p w14:paraId="4261EBC6">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暂扣实验动物生产许可证</w:t>
            </w:r>
          </w:p>
        </w:tc>
        <w:tc>
          <w:tcPr>
            <w:tcW w:w="1184" w:type="dxa"/>
            <w:tcBorders>
              <w:top w:val="single" w:color="auto" w:sz="4" w:space="0"/>
              <w:left w:val="single" w:color="auto" w:sz="4" w:space="0"/>
              <w:bottom w:val="single" w:color="auto" w:sz="4" w:space="0"/>
              <w:right w:val="single" w:color="auto" w:sz="4" w:space="0"/>
            </w:tcBorders>
            <w:shd w:val="clear"/>
            <w:vAlign w:val="center"/>
          </w:tcPr>
          <w:p w14:paraId="37AFF3DC">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限期改正</w:t>
            </w:r>
          </w:p>
        </w:tc>
      </w:tr>
      <w:tr w14:paraId="01082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826" w:hRule="atLeast"/>
          <w:jc w:val="center"/>
        </w:trPr>
        <w:tc>
          <w:tcPr>
            <w:tcW w:w="894" w:type="dxa"/>
            <w:vMerge w:val="continue"/>
            <w:tcBorders>
              <w:top w:val="nil"/>
              <w:left w:val="single" w:color="auto" w:sz="4" w:space="0"/>
              <w:bottom w:val="single" w:color="auto" w:sz="4" w:space="0"/>
              <w:right w:val="single" w:color="auto" w:sz="4" w:space="0"/>
            </w:tcBorders>
            <w:shd w:val="clear"/>
            <w:vAlign w:val="center"/>
          </w:tcPr>
          <w:p w14:paraId="3E9E8C92">
            <w:pPr>
              <w:jc w:val="both"/>
              <w:rPr>
                <w:rFonts w:hint="eastAsia" w:ascii="仿宋_GB2312" w:hAnsi="仿宋_GB2312" w:eastAsia="仿宋_GB2312" w:cs="仿宋_GB2312"/>
                <w:sz w:val="32"/>
                <w:szCs w:val="32"/>
              </w:rPr>
            </w:pPr>
          </w:p>
        </w:tc>
        <w:tc>
          <w:tcPr>
            <w:tcW w:w="1500" w:type="dxa"/>
            <w:vMerge w:val="continue"/>
            <w:tcBorders>
              <w:top w:val="nil"/>
              <w:left w:val="single" w:color="auto" w:sz="4" w:space="0"/>
              <w:bottom w:val="single" w:color="auto" w:sz="4" w:space="0"/>
              <w:right w:val="single" w:color="auto" w:sz="4" w:space="0"/>
            </w:tcBorders>
            <w:shd w:val="clear"/>
            <w:vAlign w:val="center"/>
          </w:tcPr>
          <w:p w14:paraId="0BF9D9FD">
            <w:pPr>
              <w:jc w:val="both"/>
              <w:rPr>
                <w:rFonts w:hint="eastAsia" w:ascii="仿宋_GB2312" w:hAnsi="仿宋_GB2312" w:eastAsia="仿宋_GB2312" w:cs="仿宋_GB2312"/>
                <w:sz w:val="32"/>
                <w:szCs w:val="32"/>
              </w:rPr>
            </w:pPr>
          </w:p>
        </w:tc>
        <w:tc>
          <w:tcPr>
            <w:tcW w:w="1517" w:type="dxa"/>
            <w:vMerge w:val="restart"/>
            <w:tcBorders>
              <w:top w:val="nil"/>
              <w:left w:val="single" w:color="auto" w:sz="4" w:space="0"/>
              <w:bottom w:val="single" w:color="auto" w:sz="4" w:space="0"/>
              <w:right w:val="single" w:color="auto" w:sz="4" w:space="0"/>
            </w:tcBorders>
            <w:shd w:val="clear"/>
            <w:vAlign w:val="center"/>
          </w:tcPr>
          <w:p w14:paraId="31FFE694">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供应、出售实验动物及相关产品时，不出示实验动物生产许可证和提供质量合格证</w:t>
            </w:r>
          </w:p>
        </w:tc>
        <w:tc>
          <w:tcPr>
            <w:tcW w:w="1871" w:type="dxa"/>
            <w:vMerge w:val="restart"/>
            <w:tcBorders>
              <w:top w:val="nil"/>
              <w:left w:val="single" w:color="auto" w:sz="4" w:space="0"/>
              <w:bottom w:val="single" w:color="auto" w:sz="4" w:space="0"/>
              <w:right w:val="single" w:color="auto" w:sz="4" w:space="0"/>
            </w:tcBorders>
            <w:shd w:val="clear"/>
            <w:vAlign w:val="center"/>
          </w:tcPr>
          <w:p w14:paraId="0C2B3506">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云南省实验动物管理条例》第十六条：从事实验动物生产的单位和个人，在供应、出售实验动物及相关产品时，应当出示实验动物生产许可证和提供质量合格证或者品质鉴定证书。质量合格证应当标明实验动物或者相关产品的名称、等级、数量、质量检测情况、购买单位名称、出售日期等内容，由出售单位负责人签字并加盖公章。</w:t>
            </w:r>
          </w:p>
        </w:tc>
        <w:tc>
          <w:tcPr>
            <w:tcW w:w="2612" w:type="dxa"/>
            <w:vMerge w:val="continue"/>
            <w:tcBorders>
              <w:top w:val="nil"/>
              <w:left w:val="single" w:color="auto" w:sz="4" w:space="0"/>
              <w:bottom w:val="single" w:color="auto" w:sz="4" w:space="0"/>
              <w:right w:val="single" w:color="auto" w:sz="4" w:space="0"/>
            </w:tcBorders>
            <w:shd w:val="clear"/>
            <w:vAlign w:val="center"/>
          </w:tcPr>
          <w:p w14:paraId="646A70E0">
            <w:pPr>
              <w:jc w:val="both"/>
              <w:rPr>
                <w:rFonts w:hint="eastAsia" w:ascii="仿宋_GB2312" w:hAnsi="仿宋_GB2312" w:eastAsia="仿宋_GB2312" w:cs="仿宋_GB2312"/>
                <w:sz w:val="32"/>
                <w:szCs w:val="32"/>
              </w:rPr>
            </w:pPr>
          </w:p>
        </w:tc>
        <w:tc>
          <w:tcPr>
            <w:tcW w:w="985" w:type="dxa"/>
            <w:tcBorders>
              <w:top w:val="single" w:color="auto" w:sz="4" w:space="0"/>
              <w:left w:val="single" w:color="auto" w:sz="4" w:space="0"/>
              <w:bottom w:val="single" w:color="auto" w:sz="4" w:space="0"/>
              <w:right w:val="single" w:color="auto" w:sz="4" w:space="0"/>
            </w:tcBorders>
            <w:shd w:val="clear"/>
            <w:vAlign w:val="center"/>
          </w:tcPr>
          <w:p w14:paraId="704A239F">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不予处罚</w:t>
            </w:r>
          </w:p>
        </w:tc>
        <w:tc>
          <w:tcPr>
            <w:tcW w:w="2639" w:type="dxa"/>
            <w:tcBorders>
              <w:top w:val="single" w:color="auto" w:sz="4" w:space="0"/>
              <w:left w:val="single" w:color="auto" w:sz="4" w:space="0"/>
              <w:bottom w:val="single" w:color="auto" w:sz="4" w:space="0"/>
              <w:right w:val="single" w:color="auto" w:sz="4" w:space="0"/>
            </w:tcBorders>
            <w:shd w:val="clear"/>
            <w:vAlign w:val="center"/>
          </w:tcPr>
          <w:p w14:paraId="2546FFA6">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初次违法且危害后果轻微并及时改正的</w:t>
            </w:r>
          </w:p>
        </w:tc>
        <w:tc>
          <w:tcPr>
            <w:tcW w:w="1668" w:type="dxa"/>
            <w:tcBorders>
              <w:top w:val="single" w:color="auto" w:sz="4" w:space="0"/>
              <w:left w:val="single" w:color="auto" w:sz="4" w:space="0"/>
              <w:bottom w:val="single" w:color="auto" w:sz="4" w:space="0"/>
              <w:right w:val="single" w:color="auto" w:sz="4" w:space="0"/>
            </w:tcBorders>
            <w:shd w:val="clear"/>
            <w:vAlign w:val="center"/>
          </w:tcPr>
          <w:p w14:paraId="6C8AFF3A">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不予行政处罚</w:t>
            </w:r>
          </w:p>
        </w:tc>
        <w:tc>
          <w:tcPr>
            <w:tcW w:w="1184" w:type="dxa"/>
            <w:tcBorders>
              <w:top w:val="single" w:color="auto" w:sz="4" w:space="0"/>
              <w:left w:val="single" w:color="auto" w:sz="4" w:space="0"/>
              <w:bottom w:val="single" w:color="auto" w:sz="4" w:space="0"/>
              <w:right w:val="single" w:color="auto" w:sz="4" w:space="0"/>
            </w:tcBorders>
            <w:shd w:val="clear"/>
            <w:vAlign w:val="center"/>
          </w:tcPr>
          <w:p w14:paraId="6B76B23F">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批评教育，限期改正</w:t>
            </w:r>
          </w:p>
        </w:tc>
      </w:tr>
      <w:tr w14:paraId="555DE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1953" w:hRule="atLeast"/>
          <w:jc w:val="center"/>
        </w:trPr>
        <w:tc>
          <w:tcPr>
            <w:tcW w:w="894" w:type="dxa"/>
            <w:vMerge w:val="continue"/>
            <w:tcBorders>
              <w:top w:val="nil"/>
              <w:left w:val="single" w:color="auto" w:sz="4" w:space="0"/>
              <w:bottom w:val="single" w:color="auto" w:sz="4" w:space="0"/>
              <w:right w:val="single" w:color="auto" w:sz="4" w:space="0"/>
            </w:tcBorders>
            <w:shd w:val="clear"/>
            <w:vAlign w:val="center"/>
          </w:tcPr>
          <w:p w14:paraId="67965996">
            <w:pPr>
              <w:jc w:val="both"/>
              <w:rPr>
                <w:rFonts w:hint="eastAsia" w:ascii="仿宋_GB2312" w:hAnsi="仿宋_GB2312" w:eastAsia="仿宋_GB2312" w:cs="仿宋_GB2312"/>
                <w:sz w:val="32"/>
                <w:szCs w:val="32"/>
              </w:rPr>
            </w:pPr>
          </w:p>
        </w:tc>
        <w:tc>
          <w:tcPr>
            <w:tcW w:w="1500" w:type="dxa"/>
            <w:vMerge w:val="continue"/>
            <w:tcBorders>
              <w:top w:val="nil"/>
              <w:left w:val="single" w:color="auto" w:sz="4" w:space="0"/>
              <w:bottom w:val="single" w:color="auto" w:sz="4" w:space="0"/>
              <w:right w:val="single" w:color="auto" w:sz="4" w:space="0"/>
            </w:tcBorders>
            <w:shd w:val="clear"/>
            <w:vAlign w:val="center"/>
          </w:tcPr>
          <w:p w14:paraId="56ADC955">
            <w:pPr>
              <w:jc w:val="both"/>
              <w:rPr>
                <w:rFonts w:hint="eastAsia" w:ascii="仿宋_GB2312" w:hAnsi="仿宋_GB2312" w:eastAsia="仿宋_GB2312" w:cs="仿宋_GB2312"/>
                <w:sz w:val="32"/>
                <w:szCs w:val="32"/>
              </w:rPr>
            </w:pPr>
          </w:p>
        </w:tc>
        <w:tc>
          <w:tcPr>
            <w:tcW w:w="1517" w:type="dxa"/>
            <w:vMerge w:val="continue"/>
            <w:tcBorders>
              <w:top w:val="nil"/>
              <w:left w:val="single" w:color="auto" w:sz="4" w:space="0"/>
              <w:bottom w:val="single" w:color="auto" w:sz="4" w:space="0"/>
              <w:right w:val="single" w:color="auto" w:sz="4" w:space="0"/>
            </w:tcBorders>
            <w:shd w:val="clear"/>
            <w:vAlign w:val="center"/>
          </w:tcPr>
          <w:p w14:paraId="4F3D8C1F">
            <w:pPr>
              <w:jc w:val="both"/>
              <w:rPr>
                <w:rFonts w:hint="eastAsia" w:ascii="仿宋_GB2312" w:hAnsi="仿宋_GB2312" w:eastAsia="仿宋_GB2312" w:cs="仿宋_GB2312"/>
                <w:sz w:val="32"/>
                <w:szCs w:val="32"/>
              </w:rPr>
            </w:pPr>
          </w:p>
        </w:tc>
        <w:tc>
          <w:tcPr>
            <w:tcW w:w="1871" w:type="dxa"/>
            <w:vMerge w:val="continue"/>
            <w:tcBorders>
              <w:top w:val="nil"/>
              <w:left w:val="single" w:color="auto" w:sz="4" w:space="0"/>
              <w:bottom w:val="single" w:color="auto" w:sz="4" w:space="0"/>
              <w:right w:val="single" w:color="auto" w:sz="4" w:space="0"/>
            </w:tcBorders>
            <w:shd w:val="clear"/>
            <w:vAlign w:val="center"/>
          </w:tcPr>
          <w:p w14:paraId="3EBBA690">
            <w:pPr>
              <w:jc w:val="both"/>
              <w:rPr>
                <w:rFonts w:hint="eastAsia" w:ascii="仿宋_GB2312" w:hAnsi="仿宋_GB2312" w:eastAsia="仿宋_GB2312" w:cs="仿宋_GB2312"/>
                <w:sz w:val="32"/>
                <w:szCs w:val="32"/>
              </w:rPr>
            </w:pPr>
          </w:p>
        </w:tc>
        <w:tc>
          <w:tcPr>
            <w:tcW w:w="2612" w:type="dxa"/>
            <w:vMerge w:val="continue"/>
            <w:tcBorders>
              <w:top w:val="nil"/>
              <w:left w:val="single" w:color="auto" w:sz="4" w:space="0"/>
              <w:bottom w:val="single" w:color="auto" w:sz="4" w:space="0"/>
              <w:right w:val="single" w:color="auto" w:sz="4" w:space="0"/>
            </w:tcBorders>
            <w:shd w:val="clear"/>
            <w:vAlign w:val="center"/>
          </w:tcPr>
          <w:p w14:paraId="6052A882">
            <w:pPr>
              <w:jc w:val="both"/>
              <w:rPr>
                <w:rFonts w:hint="eastAsia" w:ascii="仿宋_GB2312" w:hAnsi="仿宋_GB2312" w:eastAsia="仿宋_GB2312" w:cs="仿宋_GB2312"/>
                <w:sz w:val="32"/>
                <w:szCs w:val="32"/>
              </w:rPr>
            </w:pPr>
          </w:p>
        </w:tc>
        <w:tc>
          <w:tcPr>
            <w:tcW w:w="985" w:type="dxa"/>
            <w:tcBorders>
              <w:top w:val="single" w:color="auto" w:sz="4" w:space="0"/>
              <w:left w:val="single" w:color="auto" w:sz="4" w:space="0"/>
              <w:bottom w:val="single" w:color="auto" w:sz="4" w:space="0"/>
              <w:right w:val="single" w:color="auto" w:sz="4" w:space="0"/>
            </w:tcBorders>
            <w:shd w:val="clear"/>
            <w:vAlign w:val="center"/>
          </w:tcPr>
          <w:p w14:paraId="6E86A9FE">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一般处罚</w:t>
            </w:r>
          </w:p>
        </w:tc>
        <w:tc>
          <w:tcPr>
            <w:tcW w:w="2639" w:type="dxa"/>
            <w:tcBorders>
              <w:top w:val="single" w:color="auto" w:sz="4" w:space="0"/>
              <w:left w:val="single" w:color="auto" w:sz="4" w:space="0"/>
              <w:bottom w:val="single" w:color="auto" w:sz="4" w:space="0"/>
              <w:right w:val="single" w:color="auto" w:sz="4" w:space="0"/>
            </w:tcBorders>
            <w:shd w:val="clear"/>
            <w:vAlign w:val="center"/>
          </w:tcPr>
          <w:p w14:paraId="0CCD1DEF">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未限期改正的，或提供实验动物或相关产品虚假质量合格证明</w:t>
            </w:r>
          </w:p>
        </w:tc>
        <w:tc>
          <w:tcPr>
            <w:tcW w:w="1668" w:type="dxa"/>
            <w:tcBorders>
              <w:top w:val="single" w:color="auto" w:sz="4" w:space="0"/>
              <w:left w:val="single" w:color="auto" w:sz="4" w:space="0"/>
              <w:bottom w:val="single" w:color="auto" w:sz="4" w:space="0"/>
              <w:right w:val="single" w:color="auto" w:sz="4" w:space="0"/>
            </w:tcBorders>
            <w:shd w:val="clear"/>
            <w:vAlign w:val="center"/>
          </w:tcPr>
          <w:p w14:paraId="26B3C16F">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暂扣实验动物生产许可证</w:t>
            </w:r>
          </w:p>
        </w:tc>
        <w:tc>
          <w:tcPr>
            <w:tcW w:w="1184" w:type="dxa"/>
            <w:tcBorders>
              <w:top w:val="single" w:color="auto" w:sz="4" w:space="0"/>
              <w:left w:val="single" w:color="auto" w:sz="4" w:space="0"/>
              <w:bottom w:val="single" w:color="auto" w:sz="4" w:space="0"/>
              <w:right w:val="single" w:color="auto" w:sz="4" w:space="0"/>
            </w:tcBorders>
            <w:shd w:val="clear"/>
            <w:vAlign w:val="center"/>
          </w:tcPr>
          <w:p w14:paraId="49D06358">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限期改正</w:t>
            </w:r>
          </w:p>
        </w:tc>
      </w:tr>
      <w:tr w14:paraId="4D597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848" w:hRule="atLeast"/>
          <w:jc w:val="center"/>
        </w:trPr>
        <w:tc>
          <w:tcPr>
            <w:tcW w:w="894" w:type="dxa"/>
            <w:vMerge w:val="continue"/>
            <w:tcBorders>
              <w:top w:val="nil"/>
              <w:left w:val="single" w:color="auto" w:sz="4" w:space="0"/>
              <w:bottom w:val="single" w:color="auto" w:sz="4" w:space="0"/>
              <w:right w:val="single" w:color="auto" w:sz="4" w:space="0"/>
            </w:tcBorders>
            <w:shd w:val="clear"/>
            <w:vAlign w:val="center"/>
          </w:tcPr>
          <w:p w14:paraId="276C4C10">
            <w:pPr>
              <w:jc w:val="both"/>
              <w:rPr>
                <w:rFonts w:hint="eastAsia" w:ascii="仿宋_GB2312" w:hAnsi="仿宋_GB2312" w:eastAsia="仿宋_GB2312" w:cs="仿宋_GB2312"/>
                <w:sz w:val="32"/>
                <w:szCs w:val="32"/>
              </w:rPr>
            </w:pPr>
          </w:p>
        </w:tc>
        <w:tc>
          <w:tcPr>
            <w:tcW w:w="1500" w:type="dxa"/>
            <w:vMerge w:val="continue"/>
            <w:tcBorders>
              <w:top w:val="nil"/>
              <w:left w:val="single" w:color="auto" w:sz="4" w:space="0"/>
              <w:bottom w:val="single" w:color="auto" w:sz="4" w:space="0"/>
              <w:right w:val="single" w:color="auto" w:sz="4" w:space="0"/>
            </w:tcBorders>
            <w:shd w:val="clear"/>
            <w:vAlign w:val="center"/>
          </w:tcPr>
          <w:p w14:paraId="50C91CDF">
            <w:pPr>
              <w:jc w:val="both"/>
              <w:rPr>
                <w:rFonts w:hint="eastAsia" w:ascii="仿宋_GB2312" w:hAnsi="仿宋_GB2312" w:eastAsia="仿宋_GB2312" w:cs="仿宋_GB2312"/>
                <w:sz w:val="32"/>
                <w:szCs w:val="32"/>
              </w:rPr>
            </w:pPr>
          </w:p>
        </w:tc>
        <w:tc>
          <w:tcPr>
            <w:tcW w:w="1517" w:type="dxa"/>
            <w:vMerge w:val="restart"/>
            <w:tcBorders>
              <w:top w:val="nil"/>
              <w:left w:val="single" w:color="auto" w:sz="4" w:space="0"/>
              <w:bottom w:val="single" w:color="auto" w:sz="4" w:space="0"/>
              <w:right w:val="single" w:color="auto" w:sz="4" w:space="0"/>
            </w:tcBorders>
            <w:shd w:val="clear"/>
            <w:vAlign w:val="center"/>
          </w:tcPr>
          <w:p w14:paraId="6E20A72F">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实验动物运输不符合要求</w:t>
            </w:r>
          </w:p>
        </w:tc>
        <w:tc>
          <w:tcPr>
            <w:tcW w:w="1871" w:type="dxa"/>
            <w:vMerge w:val="restart"/>
            <w:tcBorders>
              <w:top w:val="nil"/>
              <w:left w:val="single" w:color="auto" w:sz="4" w:space="0"/>
              <w:bottom w:val="single" w:color="auto" w:sz="4" w:space="0"/>
              <w:right w:val="single" w:color="auto" w:sz="4" w:space="0"/>
            </w:tcBorders>
            <w:shd w:val="clear"/>
            <w:vAlign w:val="center"/>
          </w:tcPr>
          <w:p w14:paraId="382C56FE">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《云南省实验动物管理条例》第十七条：运输实验动物的工具</w:t>
            </w:r>
            <w:bookmarkStart w:id="2" w:name="hmcheck_44c0dcad44b54eb98d15340f06f7413e"/>
            <w:r>
              <w:rPr>
                <w:rFonts w:hint="eastAsia" w:ascii="仿宋_GB2312" w:hAnsi="仿宋_GB2312" w:eastAsia="仿宋_GB2312" w:cs="仿宋_GB2312"/>
                <w:kern w:val="2"/>
                <w:sz w:val="32"/>
                <w:szCs w:val="32"/>
                <w:bdr w:val="none" w:color="auto" w:sz="0" w:space="0"/>
                <w:shd w:val="clear" w:fill="FFFFFF"/>
                <w:lang w:val="en-US" w:eastAsia="zh-CN" w:bidi="ar"/>
              </w:rPr>
              <w:t>和笼</w:t>
            </w:r>
            <w:bookmarkEnd w:id="2"/>
            <w:r>
              <w:rPr>
                <w:rFonts w:hint="eastAsia" w:ascii="仿宋_GB2312" w:hAnsi="仿宋_GB2312" w:eastAsia="仿宋_GB2312" w:cs="仿宋_GB2312"/>
                <w:kern w:val="2"/>
                <w:sz w:val="32"/>
                <w:szCs w:val="32"/>
                <w:bdr w:val="none" w:color="auto" w:sz="0" w:space="0"/>
                <w:lang w:val="en-US" w:eastAsia="zh-CN" w:bidi="ar"/>
              </w:rPr>
              <w:t>器具，应当符合所运输实验动物的微生物和环境控制标准。不同品种、品系、性别和等级的实验动物，不得在同一笼器具内混合装运。</w:t>
            </w:r>
          </w:p>
        </w:tc>
        <w:tc>
          <w:tcPr>
            <w:tcW w:w="2612" w:type="dxa"/>
            <w:vMerge w:val="continue"/>
            <w:tcBorders>
              <w:top w:val="nil"/>
              <w:left w:val="single" w:color="auto" w:sz="4" w:space="0"/>
              <w:bottom w:val="single" w:color="auto" w:sz="4" w:space="0"/>
              <w:right w:val="single" w:color="auto" w:sz="4" w:space="0"/>
            </w:tcBorders>
            <w:shd w:val="clear"/>
            <w:vAlign w:val="center"/>
          </w:tcPr>
          <w:p w14:paraId="16BF3064">
            <w:pPr>
              <w:jc w:val="both"/>
              <w:rPr>
                <w:rFonts w:hint="eastAsia" w:ascii="仿宋_GB2312" w:hAnsi="仿宋_GB2312" w:eastAsia="仿宋_GB2312" w:cs="仿宋_GB2312"/>
                <w:sz w:val="32"/>
                <w:szCs w:val="32"/>
              </w:rPr>
            </w:pPr>
          </w:p>
        </w:tc>
        <w:tc>
          <w:tcPr>
            <w:tcW w:w="985" w:type="dxa"/>
            <w:tcBorders>
              <w:top w:val="single" w:color="auto" w:sz="4" w:space="0"/>
              <w:left w:val="single" w:color="auto" w:sz="4" w:space="0"/>
              <w:bottom w:val="single" w:color="auto" w:sz="4" w:space="0"/>
              <w:right w:val="single" w:color="auto" w:sz="4" w:space="0"/>
            </w:tcBorders>
            <w:shd w:val="clear"/>
            <w:vAlign w:val="center"/>
          </w:tcPr>
          <w:p w14:paraId="7071DD3F">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不予处罚</w:t>
            </w:r>
          </w:p>
        </w:tc>
        <w:tc>
          <w:tcPr>
            <w:tcW w:w="2639" w:type="dxa"/>
            <w:tcBorders>
              <w:top w:val="single" w:color="auto" w:sz="4" w:space="0"/>
              <w:left w:val="single" w:color="auto" w:sz="4" w:space="0"/>
              <w:bottom w:val="single" w:color="auto" w:sz="4" w:space="0"/>
              <w:right w:val="single" w:color="auto" w:sz="4" w:space="0"/>
            </w:tcBorders>
            <w:shd w:val="clear"/>
            <w:vAlign w:val="center"/>
          </w:tcPr>
          <w:p w14:paraId="4C5604EE">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不同品种、品系实验动物混装于同一笼具内并及时改正的</w:t>
            </w:r>
          </w:p>
        </w:tc>
        <w:tc>
          <w:tcPr>
            <w:tcW w:w="1668" w:type="dxa"/>
            <w:tcBorders>
              <w:top w:val="single" w:color="auto" w:sz="4" w:space="0"/>
              <w:left w:val="single" w:color="auto" w:sz="4" w:space="0"/>
              <w:bottom w:val="single" w:color="auto" w:sz="4" w:space="0"/>
              <w:right w:val="single" w:color="auto" w:sz="4" w:space="0"/>
            </w:tcBorders>
            <w:shd w:val="clear"/>
            <w:vAlign w:val="center"/>
          </w:tcPr>
          <w:p w14:paraId="79D325CA">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不予行政处罚</w:t>
            </w:r>
          </w:p>
        </w:tc>
        <w:tc>
          <w:tcPr>
            <w:tcW w:w="1184" w:type="dxa"/>
            <w:tcBorders>
              <w:top w:val="single" w:color="auto" w:sz="4" w:space="0"/>
              <w:left w:val="single" w:color="auto" w:sz="4" w:space="0"/>
              <w:bottom w:val="single" w:color="auto" w:sz="4" w:space="0"/>
              <w:right w:val="single" w:color="auto" w:sz="4" w:space="0"/>
            </w:tcBorders>
            <w:shd w:val="clear"/>
            <w:vAlign w:val="center"/>
          </w:tcPr>
          <w:p w14:paraId="7D8FB48C">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批评教育，限期改正</w:t>
            </w:r>
          </w:p>
        </w:tc>
      </w:tr>
      <w:tr w14:paraId="50552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1546" w:hRule="atLeast"/>
          <w:jc w:val="center"/>
        </w:trPr>
        <w:tc>
          <w:tcPr>
            <w:tcW w:w="894" w:type="dxa"/>
            <w:vMerge w:val="continue"/>
            <w:tcBorders>
              <w:top w:val="nil"/>
              <w:left w:val="single" w:color="auto" w:sz="4" w:space="0"/>
              <w:bottom w:val="single" w:color="auto" w:sz="4" w:space="0"/>
              <w:right w:val="single" w:color="auto" w:sz="4" w:space="0"/>
            </w:tcBorders>
            <w:shd w:val="clear"/>
            <w:vAlign w:val="center"/>
          </w:tcPr>
          <w:p w14:paraId="2C034A1F">
            <w:pPr>
              <w:jc w:val="both"/>
              <w:rPr>
                <w:rFonts w:hint="eastAsia" w:ascii="仿宋_GB2312" w:hAnsi="仿宋_GB2312" w:eastAsia="仿宋_GB2312" w:cs="仿宋_GB2312"/>
                <w:sz w:val="32"/>
                <w:szCs w:val="32"/>
              </w:rPr>
            </w:pPr>
          </w:p>
        </w:tc>
        <w:tc>
          <w:tcPr>
            <w:tcW w:w="1500" w:type="dxa"/>
            <w:vMerge w:val="continue"/>
            <w:tcBorders>
              <w:top w:val="nil"/>
              <w:left w:val="single" w:color="auto" w:sz="4" w:space="0"/>
              <w:bottom w:val="single" w:color="auto" w:sz="4" w:space="0"/>
              <w:right w:val="single" w:color="auto" w:sz="4" w:space="0"/>
            </w:tcBorders>
            <w:shd w:val="clear"/>
            <w:vAlign w:val="center"/>
          </w:tcPr>
          <w:p w14:paraId="5751B64E">
            <w:pPr>
              <w:jc w:val="both"/>
              <w:rPr>
                <w:rFonts w:hint="eastAsia" w:ascii="仿宋_GB2312" w:hAnsi="仿宋_GB2312" w:eastAsia="仿宋_GB2312" w:cs="仿宋_GB2312"/>
                <w:sz w:val="32"/>
                <w:szCs w:val="32"/>
              </w:rPr>
            </w:pPr>
          </w:p>
        </w:tc>
        <w:tc>
          <w:tcPr>
            <w:tcW w:w="1517" w:type="dxa"/>
            <w:vMerge w:val="continue"/>
            <w:tcBorders>
              <w:top w:val="nil"/>
              <w:left w:val="single" w:color="auto" w:sz="4" w:space="0"/>
              <w:bottom w:val="single" w:color="auto" w:sz="4" w:space="0"/>
              <w:right w:val="single" w:color="auto" w:sz="4" w:space="0"/>
            </w:tcBorders>
            <w:shd w:val="clear"/>
            <w:vAlign w:val="center"/>
          </w:tcPr>
          <w:p w14:paraId="005612F3">
            <w:pPr>
              <w:jc w:val="both"/>
              <w:rPr>
                <w:rFonts w:hint="eastAsia" w:ascii="仿宋_GB2312" w:hAnsi="仿宋_GB2312" w:eastAsia="仿宋_GB2312" w:cs="仿宋_GB2312"/>
                <w:sz w:val="32"/>
                <w:szCs w:val="32"/>
              </w:rPr>
            </w:pPr>
          </w:p>
        </w:tc>
        <w:tc>
          <w:tcPr>
            <w:tcW w:w="1871" w:type="dxa"/>
            <w:vMerge w:val="continue"/>
            <w:tcBorders>
              <w:top w:val="nil"/>
              <w:left w:val="single" w:color="auto" w:sz="4" w:space="0"/>
              <w:bottom w:val="single" w:color="auto" w:sz="4" w:space="0"/>
              <w:right w:val="single" w:color="auto" w:sz="4" w:space="0"/>
            </w:tcBorders>
            <w:shd w:val="clear"/>
            <w:vAlign w:val="center"/>
          </w:tcPr>
          <w:p w14:paraId="6A4AE05B">
            <w:pPr>
              <w:jc w:val="both"/>
              <w:rPr>
                <w:rFonts w:hint="eastAsia" w:ascii="仿宋_GB2312" w:hAnsi="仿宋_GB2312" w:eastAsia="仿宋_GB2312" w:cs="仿宋_GB2312"/>
                <w:sz w:val="32"/>
                <w:szCs w:val="32"/>
              </w:rPr>
            </w:pPr>
          </w:p>
        </w:tc>
        <w:tc>
          <w:tcPr>
            <w:tcW w:w="2612" w:type="dxa"/>
            <w:vMerge w:val="continue"/>
            <w:tcBorders>
              <w:top w:val="nil"/>
              <w:left w:val="single" w:color="auto" w:sz="4" w:space="0"/>
              <w:bottom w:val="single" w:color="auto" w:sz="4" w:space="0"/>
              <w:right w:val="single" w:color="auto" w:sz="4" w:space="0"/>
            </w:tcBorders>
            <w:shd w:val="clear"/>
            <w:vAlign w:val="center"/>
          </w:tcPr>
          <w:p w14:paraId="2A9D03D0">
            <w:pPr>
              <w:jc w:val="both"/>
              <w:rPr>
                <w:rFonts w:hint="eastAsia" w:ascii="仿宋_GB2312" w:hAnsi="仿宋_GB2312" w:eastAsia="仿宋_GB2312" w:cs="仿宋_GB2312"/>
                <w:sz w:val="32"/>
                <w:szCs w:val="32"/>
              </w:rPr>
            </w:pPr>
          </w:p>
        </w:tc>
        <w:tc>
          <w:tcPr>
            <w:tcW w:w="985" w:type="dxa"/>
            <w:tcBorders>
              <w:top w:val="single" w:color="auto" w:sz="4" w:space="0"/>
              <w:left w:val="single" w:color="auto" w:sz="4" w:space="0"/>
              <w:bottom w:val="single" w:color="auto" w:sz="4" w:space="0"/>
              <w:right w:val="single" w:color="auto" w:sz="4" w:space="0"/>
            </w:tcBorders>
            <w:shd w:val="clear"/>
            <w:vAlign w:val="center"/>
          </w:tcPr>
          <w:p w14:paraId="3FEB8F52">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一般处罚</w:t>
            </w:r>
          </w:p>
        </w:tc>
        <w:tc>
          <w:tcPr>
            <w:tcW w:w="2639" w:type="dxa"/>
            <w:tcBorders>
              <w:top w:val="single" w:color="auto" w:sz="4" w:space="0"/>
              <w:left w:val="single" w:color="auto" w:sz="4" w:space="0"/>
              <w:bottom w:val="single" w:color="auto" w:sz="4" w:space="0"/>
              <w:right w:val="single" w:color="auto" w:sz="4" w:space="0"/>
            </w:tcBorders>
            <w:shd w:val="clear"/>
            <w:vAlign w:val="center"/>
          </w:tcPr>
          <w:p w14:paraId="709A7B81">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运输笼具和环境控制不符合所运实验动物</w:t>
            </w:r>
            <w:r>
              <w:rPr>
                <w:rFonts w:hint="eastAsia" w:ascii="仿宋_GB2312" w:hAnsi="仿宋_GB2312" w:eastAsia="仿宋_GB2312" w:cs="仿宋_GB2312"/>
                <w:kern w:val="2"/>
                <w:sz w:val="32"/>
                <w:szCs w:val="32"/>
                <w:bdr w:val="none" w:color="auto" w:sz="0" w:space="0"/>
                <w:shd w:val="clear" w:fill="FFFFFF"/>
                <w:lang w:val="en-US" w:eastAsia="zh-CN" w:bidi="ar"/>
              </w:rPr>
              <w:t>的</w:t>
            </w:r>
            <w:r>
              <w:rPr>
                <w:rFonts w:hint="eastAsia" w:ascii="仿宋_GB2312" w:hAnsi="仿宋_GB2312" w:eastAsia="仿宋_GB2312" w:cs="仿宋_GB2312"/>
                <w:kern w:val="2"/>
                <w:sz w:val="32"/>
                <w:szCs w:val="32"/>
                <w:bdr w:val="none" w:color="auto" w:sz="0" w:space="0"/>
                <w:lang w:val="en-US" w:eastAsia="zh-CN" w:bidi="ar"/>
              </w:rPr>
              <w:t>微生物和环境控制标准，或不同品种、品系、性别和等级的实验动物混装于同一笼具内的</w:t>
            </w:r>
          </w:p>
        </w:tc>
        <w:tc>
          <w:tcPr>
            <w:tcW w:w="1668" w:type="dxa"/>
            <w:tcBorders>
              <w:top w:val="single" w:color="auto" w:sz="4" w:space="0"/>
              <w:left w:val="single" w:color="auto" w:sz="4" w:space="0"/>
              <w:bottom w:val="single" w:color="auto" w:sz="4" w:space="0"/>
              <w:right w:val="single" w:color="auto" w:sz="4" w:space="0"/>
            </w:tcBorders>
            <w:shd w:val="clear"/>
            <w:vAlign w:val="center"/>
          </w:tcPr>
          <w:p w14:paraId="3BEC96B8">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暂扣实验动物生产许可证</w:t>
            </w:r>
          </w:p>
        </w:tc>
        <w:tc>
          <w:tcPr>
            <w:tcW w:w="1184" w:type="dxa"/>
            <w:tcBorders>
              <w:top w:val="single" w:color="auto" w:sz="4" w:space="0"/>
              <w:left w:val="single" w:color="auto" w:sz="4" w:space="0"/>
              <w:bottom w:val="single" w:color="auto" w:sz="4" w:space="0"/>
              <w:right w:val="single" w:color="auto" w:sz="4" w:space="0"/>
            </w:tcBorders>
            <w:shd w:val="clear"/>
            <w:vAlign w:val="center"/>
          </w:tcPr>
          <w:p w14:paraId="519E0915">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限期改正</w:t>
            </w:r>
          </w:p>
        </w:tc>
      </w:tr>
      <w:tr w14:paraId="6BD78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1759" w:hRule="atLeast"/>
          <w:jc w:val="center"/>
        </w:trPr>
        <w:tc>
          <w:tcPr>
            <w:tcW w:w="894" w:type="dxa"/>
            <w:vMerge w:val="continue"/>
            <w:tcBorders>
              <w:top w:val="nil"/>
              <w:left w:val="single" w:color="auto" w:sz="4" w:space="0"/>
              <w:bottom w:val="single" w:color="auto" w:sz="4" w:space="0"/>
              <w:right w:val="single" w:color="auto" w:sz="4" w:space="0"/>
            </w:tcBorders>
            <w:shd w:val="clear"/>
            <w:vAlign w:val="center"/>
          </w:tcPr>
          <w:p w14:paraId="0D9E94D1">
            <w:pPr>
              <w:jc w:val="both"/>
              <w:rPr>
                <w:rFonts w:hint="eastAsia" w:ascii="仿宋_GB2312" w:hAnsi="仿宋_GB2312" w:eastAsia="仿宋_GB2312" w:cs="仿宋_GB2312"/>
                <w:sz w:val="32"/>
                <w:szCs w:val="32"/>
              </w:rPr>
            </w:pPr>
          </w:p>
        </w:tc>
        <w:tc>
          <w:tcPr>
            <w:tcW w:w="1500" w:type="dxa"/>
            <w:vMerge w:val="continue"/>
            <w:tcBorders>
              <w:top w:val="nil"/>
              <w:left w:val="single" w:color="auto" w:sz="4" w:space="0"/>
              <w:bottom w:val="single" w:color="auto" w:sz="4" w:space="0"/>
              <w:right w:val="single" w:color="auto" w:sz="4" w:space="0"/>
            </w:tcBorders>
            <w:shd w:val="clear"/>
            <w:vAlign w:val="center"/>
          </w:tcPr>
          <w:p w14:paraId="0BC977E9">
            <w:pPr>
              <w:jc w:val="both"/>
              <w:rPr>
                <w:rFonts w:hint="eastAsia" w:ascii="仿宋_GB2312" w:hAnsi="仿宋_GB2312" w:eastAsia="仿宋_GB2312" w:cs="仿宋_GB2312"/>
                <w:sz w:val="32"/>
                <w:szCs w:val="32"/>
              </w:rPr>
            </w:pPr>
          </w:p>
        </w:tc>
        <w:tc>
          <w:tcPr>
            <w:tcW w:w="1517" w:type="dxa"/>
            <w:vMerge w:val="restart"/>
            <w:tcBorders>
              <w:top w:val="nil"/>
              <w:left w:val="single" w:color="auto" w:sz="4" w:space="0"/>
              <w:bottom w:val="single" w:color="auto" w:sz="4" w:space="0"/>
              <w:right w:val="single" w:color="auto" w:sz="4" w:space="0"/>
            </w:tcBorders>
            <w:shd w:val="clear"/>
            <w:vAlign w:val="center"/>
          </w:tcPr>
          <w:p w14:paraId="265A716E">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实验动物的环境设施和</w:t>
            </w:r>
            <w:bookmarkStart w:id="3" w:name="hmcheck_2bb144334c03406ca709bb6c3c8cbd3e"/>
            <w:r>
              <w:rPr>
                <w:rFonts w:hint="eastAsia" w:ascii="仿宋_GB2312" w:hAnsi="仿宋_GB2312" w:eastAsia="仿宋_GB2312" w:cs="仿宋_GB2312"/>
                <w:kern w:val="2"/>
                <w:sz w:val="32"/>
                <w:szCs w:val="32"/>
                <w:bdr w:val="none" w:color="auto" w:sz="0" w:space="0"/>
                <w:shd w:val="clear" w:fill="FFFFFF"/>
                <w:lang w:val="en-US" w:eastAsia="zh-CN" w:bidi="ar"/>
              </w:rPr>
              <w:t>用品不</w:t>
            </w:r>
            <w:bookmarkEnd w:id="3"/>
            <w:r>
              <w:rPr>
                <w:rFonts w:hint="eastAsia" w:ascii="仿宋_GB2312" w:hAnsi="仿宋_GB2312" w:eastAsia="仿宋_GB2312" w:cs="仿宋_GB2312"/>
                <w:kern w:val="2"/>
                <w:sz w:val="32"/>
                <w:szCs w:val="32"/>
                <w:bdr w:val="none" w:color="auto" w:sz="0" w:space="0"/>
                <w:lang w:val="en-US" w:eastAsia="zh-CN" w:bidi="ar"/>
              </w:rPr>
              <w:t>符合国家标准</w:t>
            </w:r>
          </w:p>
        </w:tc>
        <w:tc>
          <w:tcPr>
            <w:tcW w:w="1871" w:type="dxa"/>
            <w:vMerge w:val="restart"/>
            <w:tcBorders>
              <w:top w:val="nil"/>
              <w:left w:val="single" w:color="auto" w:sz="4" w:space="0"/>
              <w:bottom w:val="single" w:color="auto" w:sz="4" w:space="0"/>
              <w:right w:val="single" w:color="auto" w:sz="4" w:space="0"/>
            </w:tcBorders>
            <w:shd w:val="clear"/>
            <w:vAlign w:val="center"/>
          </w:tcPr>
          <w:p w14:paraId="4385AEBD">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《云南省实验动物管理条例》第十一条：申请《实验动物生产许可证》的单位和个人应当具备下列条件：</w:t>
            </w:r>
            <w:r>
              <w:rPr>
                <w:rFonts w:hint="eastAsia" w:ascii="仿宋_GB2312" w:hAnsi="仿宋_GB2312" w:eastAsia="仿宋_GB2312" w:cs="仿宋_GB2312"/>
                <w:kern w:val="2"/>
                <w:sz w:val="32"/>
                <w:szCs w:val="32"/>
                <w:bdr w:val="none" w:color="auto" w:sz="0" w:space="0"/>
                <w:shd w:val="clear" w:fill="FFFFFF"/>
                <w:lang w:val="en-US" w:eastAsia="zh-CN" w:bidi="ar"/>
              </w:rPr>
              <w:t>（二）</w:t>
            </w:r>
            <w:r>
              <w:rPr>
                <w:rFonts w:hint="eastAsia" w:ascii="仿宋_GB2312" w:hAnsi="仿宋_GB2312" w:eastAsia="仿宋_GB2312" w:cs="仿宋_GB2312"/>
                <w:kern w:val="2"/>
                <w:sz w:val="32"/>
                <w:szCs w:val="32"/>
                <w:bdr w:val="none" w:color="auto" w:sz="0" w:space="0"/>
                <w:lang w:val="en-US" w:eastAsia="zh-CN" w:bidi="ar"/>
              </w:rPr>
              <w:t>实验动物的生产环境设施符合国家对不同等级实验动物的标准要求，具有保证实验动物及相关产品质量的基本检测手段：</w:t>
            </w:r>
            <w:r>
              <w:rPr>
                <w:rFonts w:hint="eastAsia" w:ascii="仿宋_GB2312" w:hAnsi="仿宋_GB2312" w:eastAsia="仿宋_GB2312" w:cs="仿宋_GB2312"/>
                <w:kern w:val="2"/>
                <w:sz w:val="32"/>
                <w:szCs w:val="32"/>
                <w:bdr w:val="none" w:color="auto" w:sz="0" w:space="0"/>
                <w:shd w:val="clear" w:fill="FFFFFF"/>
                <w:lang w:val="en-US" w:eastAsia="zh-CN" w:bidi="ar"/>
              </w:rPr>
              <w:t>（三）</w:t>
            </w:r>
            <w:r>
              <w:rPr>
                <w:rFonts w:hint="eastAsia" w:ascii="仿宋_GB2312" w:hAnsi="仿宋_GB2312" w:eastAsia="仿宋_GB2312" w:cs="仿宋_GB2312"/>
                <w:kern w:val="2"/>
                <w:sz w:val="32"/>
                <w:szCs w:val="32"/>
                <w:bdr w:val="none" w:color="auto" w:sz="0" w:space="0"/>
                <w:lang w:val="en-US" w:eastAsia="zh-CN" w:bidi="ar"/>
              </w:rPr>
              <w:t>实验动物饲料、笼具、垫料、饮水等符合国家标准和相关要求；</w:t>
            </w:r>
          </w:p>
          <w:p w14:paraId="2F8D29F5">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第十九条：申请《实验动物使用许可证》的单位和个人应当具备下列条件：</w:t>
            </w:r>
            <w:r>
              <w:rPr>
                <w:rFonts w:hint="eastAsia" w:ascii="仿宋_GB2312" w:hAnsi="仿宋_GB2312" w:eastAsia="仿宋_GB2312" w:cs="仿宋_GB2312"/>
                <w:kern w:val="2"/>
                <w:sz w:val="32"/>
                <w:szCs w:val="32"/>
                <w:bdr w:val="none" w:color="auto" w:sz="0" w:space="0"/>
                <w:shd w:val="clear" w:fill="FFFFFF"/>
                <w:lang w:val="en-US" w:eastAsia="zh-CN" w:bidi="ar"/>
              </w:rPr>
              <w:t>（一）</w:t>
            </w:r>
            <w:r>
              <w:rPr>
                <w:rFonts w:hint="eastAsia" w:ascii="仿宋_GB2312" w:hAnsi="仿宋_GB2312" w:eastAsia="仿宋_GB2312" w:cs="仿宋_GB2312"/>
                <w:kern w:val="2"/>
                <w:sz w:val="32"/>
                <w:szCs w:val="32"/>
                <w:bdr w:val="none" w:color="auto" w:sz="0" w:space="0"/>
                <w:lang w:val="en-US" w:eastAsia="zh-CN" w:bidi="ar"/>
              </w:rPr>
              <w:t>实验动物的饲育、实验、观察及利用实验动物进行生产的环境及设施、设备符合国家标准和相关要求；（二）实验动物饲料、笼具、垫料、饮用水等符合国家标准和相关要求。</w:t>
            </w:r>
          </w:p>
        </w:tc>
        <w:tc>
          <w:tcPr>
            <w:tcW w:w="2612" w:type="dxa"/>
            <w:vMerge w:val="continue"/>
            <w:tcBorders>
              <w:top w:val="nil"/>
              <w:left w:val="single" w:color="auto" w:sz="4" w:space="0"/>
              <w:bottom w:val="single" w:color="auto" w:sz="4" w:space="0"/>
              <w:right w:val="single" w:color="auto" w:sz="4" w:space="0"/>
            </w:tcBorders>
            <w:shd w:val="clear"/>
            <w:vAlign w:val="center"/>
          </w:tcPr>
          <w:p w14:paraId="49541294">
            <w:pPr>
              <w:jc w:val="both"/>
              <w:rPr>
                <w:rFonts w:hint="eastAsia" w:ascii="仿宋_GB2312" w:hAnsi="仿宋_GB2312" w:eastAsia="仿宋_GB2312" w:cs="仿宋_GB2312"/>
                <w:sz w:val="32"/>
                <w:szCs w:val="32"/>
              </w:rPr>
            </w:pPr>
          </w:p>
        </w:tc>
        <w:tc>
          <w:tcPr>
            <w:tcW w:w="985" w:type="dxa"/>
            <w:tcBorders>
              <w:top w:val="single" w:color="auto" w:sz="4" w:space="0"/>
              <w:left w:val="single" w:color="auto" w:sz="4" w:space="0"/>
              <w:bottom w:val="single" w:color="auto" w:sz="4" w:space="0"/>
              <w:right w:val="single" w:color="auto" w:sz="4" w:space="0"/>
            </w:tcBorders>
            <w:shd w:val="clear"/>
            <w:vAlign w:val="center"/>
          </w:tcPr>
          <w:p w14:paraId="59095B4A">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不予处罚</w:t>
            </w:r>
          </w:p>
        </w:tc>
        <w:tc>
          <w:tcPr>
            <w:tcW w:w="2639" w:type="dxa"/>
            <w:tcBorders>
              <w:top w:val="single" w:color="auto" w:sz="4" w:space="0"/>
              <w:left w:val="single" w:color="auto" w:sz="4" w:space="0"/>
              <w:bottom w:val="single" w:color="auto" w:sz="4" w:space="0"/>
              <w:right w:val="single" w:color="auto" w:sz="4" w:space="0"/>
            </w:tcBorders>
            <w:shd w:val="clear"/>
            <w:vAlign w:val="center"/>
          </w:tcPr>
          <w:p w14:paraId="00D25053">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实验动物生产间、动物实验间</w:t>
            </w:r>
            <w:r>
              <w:rPr>
                <w:rFonts w:hint="eastAsia" w:ascii="仿宋_GB2312" w:hAnsi="仿宋_GB2312" w:eastAsia="仿宋_GB2312" w:cs="仿宋_GB2312"/>
                <w:kern w:val="2"/>
                <w:sz w:val="32"/>
                <w:szCs w:val="32"/>
                <w:bdr w:val="none" w:color="auto" w:sz="0" w:space="0"/>
                <w:shd w:val="clear" w:fill="FFFFFF"/>
                <w:lang w:val="en-US" w:eastAsia="zh-CN" w:bidi="ar"/>
              </w:rPr>
              <w:t>连续2周</w:t>
            </w:r>
            <w:r>
              <w:rPr>
                <w:rFonts w:hint="eastAsia" w:ascii="仿宋_GB2312" w:hAnsi="仿宋_GB2312" w:eastAsia="仿宋_GB2312" w:cs="仿宋_GB2312"/>
                <w:kern w:val="2"/>
                <w:sz w:val="32"/>
                <w:szCs w:val="32"/>
                <w:bdr w:val="none" w:color="auto" w:sz="0" w:space="0"/>
                <w:lang w:val="en-US" w:eastAsia="zh-CN" w:bidi="ar"/>
              </w:rPr>
              <w:t>内（包括2周）环境技术指标不达标的，未见温度、湿度等连续记录的，视为不达标；或使用不合格的笼具并及时改正的</w:t>
            </w:r>
          </w:p>
        </w:tc>
        <w:tc>
          <w:tcPr>
            <w:tcW w:w="1668" w:type="dxa"/>
            <w:tcBorders>
              <w:top w:val="single" w:color="auto" w:sz="4" w:space="0"/>
              <w:left w:val="single" w:color="auto" w:sz="4" w:space="0"/>
              <w:bottom w:val="single" w:color="auto" w:sz="4" w:space="0"/>
              <w:right w:val="single" w:color="auto" w:sz="4" w:space="0"/>
            </w:tcBorders>
            <w:shd w:val="clear"/>
            <w:vAlign w:val="center"/>
          </w:tcPr>
          <w:p w14:paraId="4116AEAE">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不予行政处罚</w:t>
            </w:r>
          </w:p>
        </w:tc>
        <w:tc>
          <w:tcPr>
            <w:tcW w:w="1184" w:type="dxa"/>
            <w:tcBorders>
              <w:top w:val="single" w:color="auto" w:sz="4" w:space="0"/>
              <w:left w:val="single" w:color="auto" w:sz="4" w:space="0"/>
              <w:bottom w:val="single" w:color="auto" w:sz="4" w:space="0"/>
              <w:right w:val="single" w:color="auto" w:sz="4" w:space="0"/>
            </w:tcBorders>
            <w:shd w:val="clear"/>
            <w:vAlign w:val="center"/>
          </w:tcPr>
          <w:p w14:paraId="15F08169">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批评教育</w:t>
            </w:r>
          </w:p>
        </w:tc>
      </w:tr>
      <w:tr w14:paraId="5C81A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2" w:hRule="atLeast"/>
          <w:jc w:val="center"/>
        </w:trPr>
        <w:tc>
          <w:tcPr>
            <w:tcW w:w="894" w:type="dxa"/>
            <w:vMerge w:val="continue"/>
            <w:tcBorders>
              <w:top w:val="nil"/>
              <w:left w:val="single" w:color="auto" w:sz="4" w:space="0"/>
              <w:bottom w:val="single" w:color="auto" w:sz="4" w:space="0"/>
              <w:right w:val="single" w:color="auto" w:sz="4" w:space="0"/>
            </w:tcBorders>
            <w:shd w:val="clear"/>
            <w:vAlign w:val="center"/>
          </w:tcPr>
          <w:p w14:paraId="4EC26D87">
            <w:pPr>
              <w:jc w:val="both"/>
              <w:rPr>
                <w:rFonts w:hint="eastAsia" w:ascii="仿宋_GB2312" w:hAnsi="仿宋_GB2312" w:eastAsia="仿宋_GB2312" w:cs="仿宋_GB2312"/>
                <w:sz w:val="32"/>
                <w:szCs w:val="32"/>
              </w:rPr>
            </w:pPr>
          </w:p>
        </w:tc>
        <w:tc>
          <w:tcPr>
            <w:tcW w:w="1500" w:type="dxa"/>
            <w:vMerge w:val="continue"/>
            <w:tcBorders>
              <w:top w:val="nil"/>
              <w:left w:val="single" w:color="auto" w:sz="4" w:space="0"/>
              <w:bottom w:val="single" w:color="auto" w:sz="4" w:space="0"/>
              <w:right w:val="single" w:color="auto" w:sz="4" w:space="0"/>
            </w:tcBorders>
            <w:shd w:val="clear"/>
            <w:vAlign w:val="center"/>
          </w:tcPr>
          <w:p w14:paraId="134CDC29">
            <w:pPr>
              <w:jc w:val="both"/>
              <w:rPr>
                <w:rFonts w:hint="eastAsia" w:ascii="仿宋_GB2312" w:hAnsi="仿宋_GB2312" w:eastAsia="仿宋_GB2312" w:cs="仿宋_GB2312"/>
                <w:sz w:val="32"/>
                <w:szCs w:val="32"/>
              </w:rPr>
            </w:pPr>
          </w:p>
        </w:tc>
        <w:tc>
          <w:tcPr>
            <w:tcW w:w="1517" w:type="dxa"/>
            <w:vMerge w:val="continue"/>
            <w:tcBorders>
              <w:top w:val="nil"/>
              <w:left w:val="single" w:color="auto" w:sz="4" w:space="0"/>
              <w:bottom w:val="single" w:color="auto" w:sz="4" w:space="0"/>
              <w:right w:val="single" w:color="auto" w:sz="4" w:space="0"/>
            </w:tcBorders>
            <w:shd w:val="clear"/>
            <w:vAlign w:val="center"/>
          </w:tcPr>
          <w:p w14:paraId="55A01578">
            <w:pPr>
              <w:jc w:val="both"/>
              <w:rPr>
                <w:rFonts w:hint="eastAsia" w:ascii="仿宋_GB2312" w:hAnsi="仿宋_GB2312" w:eastAsia="仿宋_GB2312" w:cs="仿宋_GB2312"/>
                <w:sz w:val="32"/>
                <w:szCs w:val="32"/>
              </w:rPr>
            </w:pPr>
          </w:p>
        </w:tc>
        <w:tc>
          <w:tcPr>
            <w:tcW w:w="1871" w:type="dxa"/>
            <w:vMerge w:val="continue"/>
            <w:tcBorders>
              <w:top w:val="nil"/>
              <w:left w:val="single" w:color="auto" w:sz="4" w:space="0"/>
              <w:bottom w:val="single" w:color="auto" w:sz="4" w:space="0"/>
              <w:right w:val="single" w:color="auto" w:sz="4" w:space="0"/>
            </w:tcBorders>
            <w:shd w:val="clear"/>
            <w:vAlign w:val="center"/>
          </w:tcPr>
          <w:p w14:paraId="24657B1D">
            <w:pPr>
              <w:jc w:val="both"/>
              <w:rPr>
                <w:rFonts w:hint="eastAsia" w:ascii="仿宋_GB2312" w:hAnsi="仿宋_GB2312" w:eastAsia="仿宋_GB2312" w:cs="仿宋_GB2312"/>
                <w:sz w:val="32"/>
                <w:szCs w:val="32"/>
              </w:rPr>
            </w:pPr>
          </w:p>
        </w:tc>
        <w:tc>
          <w:tcPr>
            <w:tcW w:w="2612" w:type="dxa"/>
            <w:vMerge w:val="continue"/>
            <w:tcBorders>
              <w:top w:val="nil"/>
              <w:left w:val="single" w:color="auto" w:sz="4" w:space="0"/>
              <w:bottom w:val="single" w:color="auto" w:sz="4" w:space="0"/>
              <w:right w:val="single" w:color="auto" w:sz="4" w:space="0"/>
            </w:tcBorders>
            <w:shd w:val="clear"/>
            <w:vAlign w:val="center"/>
          </w:tcPr>
          <w:p w14:paraId="6A97C5DD">
            <w:pPr>
              <w:jc w:val="both"/>
              <w:rPr>
                <w:rFonts w:hint="eastAsia" w:ascii="仿宋_GB2312" w:hAnsi="仿宋_GB2312" w:eastAsia="仿宋_GB2312" w:cs="仿宋_GB2312"/>
                <w:sz w:val="32"/>
                <w:szCs w:val="32"/>
              </w:rPr>
            </w:pPr>
          </w:p>
        </w:tc>
        <w:tc>
          <w:tcPr>
            <w:tcW w:w="985" w:type="dxa"/>
            <w:tcBorders>
              <w:top w:val="single" w:color="auto" w:sz="4" w:space="0"/>
              <w:left w:val="single" w:color="auto" w:sz="4" w:space="0"/>
              <w:bottom w:val="single" w:color="auto" w:sz="4" w:space="0"/>
              <w:right w:val="single" w:color="auto" w:sz="4" w:space="0"/>
            </w:tcBorders>
            <w:shd w:val="clear"/>
            <w:vAlign w:val="center"/>
          </w:tcPr>
          <w:p w14:paraId="0CCEA08C">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一般处罚</w:t>
            </w:r>
          </w:p>
        </w:tc>
        <w:tc>
          <w:tcPr>
            <w:tcW w:w="2639" w:type="dxa"/>
            <w:tcBorders>
              <w:top w:val="single" w:color="auto" w:sz="4" w:space="0"/>
              <w:left w:val="single" w:color="auto" w:sz="4" w:space="0"/>
              <w:bottom w:val="single" w:color="auto" w:sz="4" w:space="0"/>
              <w:right w:val="single" w:color="auto" w:sz="4" w:space="0"/>
            </w:tcBorders>
            <w:shd w:val="clear"/>
            <w:vAlign w:val="center"/>
          </w:tcPr>
          <w:p w14:paraId="247BA1AB">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实验动物生产间、动物实验间</w:t>
            </w:r>
            <w:r>
              <w:rPr>
                <w:rFonts w:hint="eastAsia" w:ascii="仿宋_GB2312" w:hAnsi="仿宋_GB2312" w:eastAsia="仿宋_GB2312" w:cs="仿宋_GB2312"/>
                <w:kern w:val="2"/>
                <w:sz w:val="32"/>
                <w:szCs w:val="32"/>
                <w:bdr w:val="none" w:color="auto" w:sz="0" w:space="0"/>
                <w:shd w:val="clear" w:fill="FFFFFF"/>
                <w:lang w:val="en-US" w:eastAsia="zh-CN" w:bidi="ar"/>
              </w:rPr>
              <w:t>连续2周</w:t>
            </w:r>
            <w:r>
              <w:rPr>
                <w:rFonts w:hint="eastAsia" w:ascii="仿宋_GB2312" w:hAnsi="仿宋_GB2312" w:eastAsia="仿宋_GB2312" w:cs="仿宋_GB2312"/>
                <w:kern w:val="2"/>
                <w:sz w:val="32"/>
                <w:szCs w:val="32"/>
                <w:bdr w:val="none" w:color="auto" w:sz="0" w:space="0"/>
                <w:lang w:val="en-US" w:eastAsia="zh-CN" w:bidi="ar"/>
              </w:rPr>
              <w:t>以上环境技术指标不达标的。未见温度、湿度等连续记录的，视为不达标；或使用不合格垫料、饮水、饲料</w:t>
            </w:r>
            <w:r>
              <w:rPr>
                <w:rFonts w:hint="eastAsia" w:ascii="仿宋_GB2312" w:hAnsi="仿宋_GB2312" w:eastAsia="仿宋_GB2312" w:cs="仿宋_GB2312"/>
                <w:kern w:val="2"/>
                <w:sz w:val="32"/>
                <w:szCs w:val="32"/>
                <w:bdr w:val="none" w:color="auto" w:sz="0" w:space="0"/>
                <w:lang w:val="en-US" w:eastAsia="zh-CN" w:bidi="ar"/>
              </w:rPr>
              <w:t>的</w:t>
            </w:r>
          </w:p>
        </w:tc>
        <w:tc>
          <w:tcPr>
            <w:tcW w:w="1668" w:type="dxa"/>
            <w:tcBorders>
              <w:top w:val="single" w:color="auto" w:sz="4" w:space="0"/>
              <w:left w:val="single" w:color="auto" w:sz="4" w:space="0"/>
              <w:bottom w:val="single" w:color="auto" w:sz="4" w:space="0"/>
              <w:right w:val="single" w:color="auto" w:sz="4" w:space="0"/>
            </w:tcBorders>
            <w:shd w:val="clear"/>
            <w:vAlign w:val="center"/>
          </w:tcPr>
          <w:p w14:paraId="5843AA0C">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暂扣实验动物生产许可证</w:t>
            </w:r>
          </w:p>
        </w:tc>
        <w:tc>
          <w:tcPr>
            <w:tcW w:w="1184" w:type="dxa"/>
            <w:tcBorders>
              <w:top w:val="single" w:color="auto" w:sz="4" w:space="0"/>
              <w:left w:val="single" w:color="auto" w:sz="4" w:space="0"/>
              <w:bottom w:val="single" w:color="auto" w:sz="4" w:space="0"/>
              <w:right w:val="single" w:color="auto" w:sz="4" w:space="0"/>
            </w:tcBorders>
            <w:shd w:val="clear"/>
            <w:vAlign w:val="center"/>
          </w:tcPr>
          <w:p w14:paraId="0B623A88">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限期改正</w:t>
            </w:r>
          </w:p>
        </w:tc>
      </w:tr>
      <w:tr w14:paraId="375CF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848" w:hRule="atLeast"/>
          <w:jc w:val="center"/>
        </w:trPr>
        <w:tc>
          <w:tcPr>
            <w:tcW w:w="894" w:type="dxa"/>
            <w:vMerge w:val="continue"/>
            <w:tcBorders>
              <w:top w:val="nil"/>
              <w:left w:val="single" w:color="auto" w:sz="4" w:space="0"/>
              <w:bottom w:val="single" w:color="auto" w:sz="4" w:space="0"/>
              <w:right w:val="single" w:color="auto" w:sz="4" w:space="0"/>
            </w:tcBorders>
            <w:shd w:val="clear"/>
            <w:vAlign w:val="center"/>
          </w:tcPr>
          <w:p w14:paraId="02279418">
            <w:pPr>
              <w:jc w:val="both"/>
              <w:rPr>
                <w:rFonts w:hint="eastAsia" w:ascii="仿宋_GB2312" w:hAnsi="仿宋_GB2312" w:eastAsia="仿宋_GB2312" w:cs="仿宋_GB2312"/>
                <w:sz w:val="32"/>
                <w:szCs w:val="32"/>
              </w:rPr>
            </w:pPr>
          </w:p>
        </w:tc>
        <w:tc>
          <w:tcPr>
            <w:tcW w:w="1500" w:type="dxa"/>
            <w:vMerge w:val="continue"/>
            <w:tcBorders>
              <w:top w:val="nil"/>
              <w:left w:val="single" w:color="auto" w:sz="4" w:space="0"/>
              <w:bottom w:val="single" w:color="auto" w:sz="4" w:space="0"/>
              <w:right w:val="single" w:color="auto" w:sz="4" w:space="0"/>
            </w:tcBorders>
            <w:shd w:val="clear"/>
            <w:vAlign w:val="center"/>
          </w:tcPr>
          <w:p w14:paraId="4E651803">
            <w:pPr>
              <w:jc w:val="both"/>
              <w:rPr>
                <w:rFonts w:hint="eastAsia" w:ascii="仿宋_GB2312" w:hAnsi="仿宋_GB2312" w:eastAsia="仿宋_GB2312" w:cs="仿宋_GB2312"/>
                <w:sz w:val="32"/>
                <w:szCs w:val="32"/>
              </w:rPr>
            </w:pPr>
          </w:p>
        </w:tc>
        <w:tc>
          <w:tcPr>
            <w:tcW w:w="1517" w:type="dxa"/>
            <w:vMerge w:val="restart"/>
            <w:tcBorders>
              <w:top w:val="nil"/>
              <w:left w:val="single" w:color="auto" w:sz="4" w:space="0"/>
              <w:bottom w:val="single" w:color="auto" w:sz="4" w:space="0"/>
              <w:right w:val="single" w:color="auto" w:sz="4" w:space="0"/>
            </w:tcBorders>
            <w:shd w:val="clear"/>
            <w:vAlign w:val="center"/>
          </w:tcPr>
          <w:p w14:paraId="3E9682E8">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在同一间实验室同时进行不同品种、不同等级或者互有干扰的动物实验</w:t>
            </w:r>
          </w:p>
        </w:tc>
        <w:tc>
          <w:tcPr>
            <w:tcW w:w="1871" w:type="dxa"/>
            <w:vMerge w:val="restart"/>
            <w:tcBorders>
              <w:top w:val="nil"/>
              <w:left w:val="single" w:color="auto" w:sz="4" w:space="0"/>
              <w:bottom w:val="single" w:color="auto" w:sz="4" w:space="0"/>
              <w:right w:val="single" w:color="auto" w:sz="4" w:space="0"/>
            </w:tcBorders>
            <w:shd w:val="clear"/>
            <w:vAlign w:val="center"/>
          </w:tcPr>
          <w:p w14:paraId="704D113F">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《云南省实验动物管理条例》第二十条第二款：同一间实验室不得同时进行不同品种、不同等级或者互有干扰的动物实验。</w:t>
            </w:r>
          </w:p>
        </w:tc>
        <w:tc>
          <w:tcPr>
            <w:tcW w:w="2612" w:type="dxa"/>
            <w:vMerge w:val="continue"/>
            <w:tcBorders>
              <w:top w:val="nil"/>
              <w:left w:val="single" w:color="auto" w:sz="4" w:space="0"/>
              <w:bottom w:val="single" w:color="auto" w:sz="4" w:space="0"/>
              <w:right w:val="single" w:color="auto" w:sz="4" w:space="0"/>
            </w:tcBorders>
            <w:shd w:val="clear"/>
            <w:vAlign w:val="center"/>
          </w:tcPr>
          <w:p w14:paraId="489F1134">
            <w:pPr>
              <w:jc w:val="both"/>
              <w:rPr>
                <w:rFonts w:hint="eastAsia" w:ascii="仿宋_GB2312" w:hAnsi="仿宋_GB2312" w:eastAsia="仿宋_GB2312" w:cs="仿宋_GB2312"/>
                <w:sz w:val="32"/>
                <w:szCs w:val="32"/>
              </w:rPr>
            </w:pPr>
          </w:p>
        </w:tc>
        <w:tc>
          <w:tcPr>
            <w:tcW w:w="985" w:type="dxa"/>
            <w:tcBorders>
              <w:top w:val="single" w:color="auto" w:sz="4" w:space="0"/>
              <w:left w:val="single" w:color="auto" w:sz="4" w:space="0"/>
              <w:bottom w:val="single" w:color="auto" w:sz="4" w:space="0"/>
              <w:right w:val="single" w:color="auto" w:sz="4" w:space="0"/>
            </w:tcBorders>
            <w:shd w:val="clear"/>
            <w:vAlign w:val="center"/>
          </w:tcPr>
          <w:p w14:paraId="425E1AB4">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不予处罚</w:t>
            </w:r>
          </w:p>
        </w:tc>
        <w:tc>
          <w:tcPr>
            <w:tcW w:w="2639" w:type="dxa"/>
            <w:tcBorders>
              <w:top w:val="single" w:color="auto" w:sz="4" w:space="0"/>
              <w:left w:val="single" w:color="auto" w:sz="4" w:space="0"/>
              <w:bottom w:val="single" w:color="auto" w:sz="4" w:space="0"/>
              <w:right w:val="single" w:color="auto" w:sz="4" w:space="0"/>
            </w:tcBorders>
            <w:shd w:val="clear"/>
            <w:vAlign w:val="center"/>
          </w:tcPr>
          <w:p w14:paraId="287E7571">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在同一间实验室的同一实验环境同时进行相同等级不同品种的动物实验，并及时改正的</w:t>
            </w:r>
          </w:p>
        </w:tc>
        <w:tc>
          <w:tcPr>
            <w:tcW w:w="1668" w:type="dxa"/>
            <w:tcBorders>
              <w:top w:val="single" w:color="auto" w:sz="4" w:space="0"/>
              <w:left w:val="single" w:color="auto" w:sz="4" w:space="0"/>
              <w:bottom w:val="single" w:color="auto" w:sz="4" w:space="0"/>
              <w:right w:val="single" w:color="auto" w:sz="4" w:space="0"/>
            </w:tcBorders>
            <w:shd w:val="clear"/>
            <w:vAlign w:val="center"/>
          </w:tcPr>
          <w:p w14:paraId="0E910233">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不予行政处罚</w:t>
            </w:r>
          </w:p>
        </w:tc>
        <w:tc>
          <w:tcPr>
            <w:tcW w:w="1184" w:type="dxa"/>
            <w:tcBorders>
              <w:top w:val="single" w:color="auto" w:sz="4" w:space="0"/>
              <w:left w:val="single" w:color="auto" w:sz="4" w:space="0"/>
              <w:bottom w:val="single" w:color="auto" w:sz="4" w:space="0"/>
              <w:right w:val="single" w:color="auto" w:sz="4" w:space="0"/>
            </w:tcBorders>
            <w:shd w:val="clear"/>
            <w:vAlign w:val="center"/>
          </w:tcPr>
          <w:p w14:paraId="54065C3A">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批评教育</w:t>
            </w:r>
          </w:p>
        </w:tc>
      </w:tr>
      <w:tr w14:paraId="1A9C9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1170" w:hRule="atLeast"/>
          <w:jc w:val="center"/>
        </w:trPr>
        <w:tc>
          <w:tcPr>
            <w:tcW w:w="894" w:type="dxa"/>
            <w:vMerge w:val="continue"/>
            <w:tcBorders>
              <w:top w:val="nil"/>
              <w:left w:val="single" w:color="auto" w:sz="4" w:space="0"/>
              <w:bottom w:val="single" w:color="auto" w:sz="4" w:space="0"/>
              <w:right w:val="single" w:color="auto" w:sz="4" w:space="0"/>
            </w:tcBorders>
            <w:shd w:val="clear"/>
            <w:vAlign w:val="center"/>
          </w:tcPr>
          <w:p w14:paraId="5048C0F8">
            <w:pPr>
              <w:jc w:val="both"/>
              <w:rPr>
                <w:rFonts w:hint="eastAsia" w:ascii="仿宋_GB2312" w:hAnsi="仿宋_GB2312" w:eastAsia="仿宋_GB2312" w:cs="仿宋_GB2312"/>
                <w:sz w:val="32"/>
                <w:szCs w:val="32"/>
              </w:rPr>
            </w:pPr>
          </w:p>
        </w:tc>
        <w:tc>
          <w:tcPr>
            <w:tcW w:w="1500" w:type="dxa"/>
            <w:vMerge w:val="continue"/>
            <w:tcBorders>
              <w:top w:val="nil"/>
              <w:left w:val="single" w:color="auto" w:sz="4" w:space="0"/>
              <w:bottom w:val="single" w:color="auto" w:sz="4" w:space="0"/>
              <w:right w:val="single" w:color="auto" w:sz="4" w:space="0"/>
            </w:tcBorders>
            <w:shd w:val="clear"/>
            <w:vAlign w:val="center"/>
          </w:tcPr>
          <w:p w14:paraId="5B3EC5C4">
            <w:pPr>
              <w:jc w:val="both"/>
              <w:rPr>
                <w:rFonts w:hint="eastAsia" w:ascii="仿宋_GB2312" w:hAnsi="仿宋_GB2312" w:eastAsia="仿宋_GB2312" w:cs="仿宋_GB2312"/>
                <w:sz w:val="32"/>
                <w:szCs w:val="32"/>
              </w:rPr>
            </w:pPr>
          </w:p>
        </w:tc>
        <w:tc>
          <w:tcPr>
            <w:tcW w:w="1517" w:type="dxa"/>
            <w:vMerge w:val="continue"/>
            <w:tcBorders>
              <w:top w:val="nil"/>
              <w:left w:val="single" w:color="auto" w:sz="4" w:space="0"/>
              <w:bottom w:val="single" w:color="auto" w:sz="4" w:space="0"/>
              <w:right w:val="single" w:color="auto" w:sz="4" w:space="0"/>
            </w:tcBorders>
            <w:shd w:val="clear"/>
            <w:vAlign w:val="center"/>
          </w:tcPr>
          <w:p w14:paraId="29231BC9">
            <w:pPr>
              <w:jc w:val="both"/>
              <w:rPr>
                <w:rFonts w:hint="eastAsia" w:ascii="仿宋_GB2312" w:hAnsi="仿宋_GB2312" w:eastAsia="仿宋_GB2312" w:cs="仿宋_GB2312"/>
                <w:sz w:val="32"/>
                <w:szCs w:val="32"/>
              </w:rPr>
            </w:pPr>
          </w:p>
        </w:tc>
        <w:tc>
          <w:tcPr>
            <w:tcW w:w="1871" w:type="dxa"/>
            <w:vMerge w:val="continue"/>
            <w:tcBorders>
              <w:top w:val="nil"/>
              <w:left w:val="single" w:color="auto" w:sz="4" w:space="0"/>
              <w:bottom w:val="single" w:color="auto" w:sz="4" w:space="0"/>
              <w:right w:val="single" w:color="auto" w:sz="4" w:space="0"/>
            </w:tcBorders>
            <w:shd w:val="clear"/>
            <w:vAlign w:val="center"/>
          </w:tcPr>
          <w:p w14:paraId="2C4BFA3C">
            <w:pPr>
              <w:jc w:val="both"/>
              <w:rPr>
                <w:rFonts w:hint="eastAsia" w:ascii="仿宋_GB2312" w:hAnsi="仿宋_GB2312" w:eastAsia="仿宋_GB2312" w:cs="仿宋_GB2312"/>
                <w:sz w:val="32"/>
                <w:szCs w:val="32"/>
              </w:rPr>
            </w:pPr>
          </w:p>
        </w:tc>
        <w:tc>
          <w:tcPr>
            <w:tcW w:w="2612" w:type="dxa"/>
            <w:vMerge w:val="continue"/>
            <w:tcBorders>
              <w:top w:val="nil"/>
              <w:left w:val="single" w:color="auto" w:sz="4" w:space="0"/>
              <w:bottom w:val="single" w:color="auto" w:sz="4" w:space="0"/>
              <w:right w:val="single" w:color="auto" w:sz="4" w:space="0"/>
            </w:tcBorders>
            <w:shd w:val="clear"/>
            <w:vAlign w:val="center"/>
          </w:tcPr>
          <w:p w14:paraId="31D99114">
            <w:pPr>
              <w:jc w:val="both"/>
              <w:rPr>
                <w:rFonts w:hint="eastAsia" w:ascii="仿宋_GB2312" w:hAnsi="仿宋_GB2312" w:eastAsia="仿宋_GB2312" w:cs="仿宋_GB2312"/>
                <w:sz w:val="32"/>
                <w:szCs w:val="32"/>
              </w:rPr>
            </w:pPr>
          </w:p>
        </w:tc>
        <w:tc>
          <w:tcPr>
            <w:tcW w:w="985" w:type="dxa"/>
            <w:tcBorders>
              <w:top w:val="single" w:color="auto" w:sz="4" w:space="0"/>
              <w:left w:val="single" w:color="auto" w:sz="4" w:space="0"/>
              <w:bottom w:val="single" w:color="auto" w:sz="4" w:space="0"/>
              <w:right w:val="single" w:color="auto" w:sz="4" w:space="0"/>
            </w:tcBorders>
            <w:shd w:val="clear"/>
            <w:vAlign w:val="center"/>
          </w:tcPr>
          <w:p w14:paraId="247D4B07">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一般处罚</w:t>
            </w:r>
          </w:p>
        </w:tc>
        <w:tc>
          <w:tcPr>
            <w:tcW w:w="2639" w:type="dxa"/>
            <w:tcBorders>
              <w:top w:val="single" w:color="auto" w:sz="4" w:space="0"/>
              <w:left w:val="single" w:color="auto" w:sz="4" w:space="0"/>
              <w:bottom w:val="single" w:color="auto" w:sz="4" w:space="0"/>
              <w:right w:val="single" w:color="auto" w:sz="4" w:space="0"/>
            </w:tcBorders>
            <w:shd w:val="clear"/>
            <w:vAlign w:val="center"/>
          </w:tcPr>
          <w:p w14:paraId="01109ED0">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在同一间实验室的同一实验环境同时进行互有干扰的动物实验，或在同一间实验室的同一实验环境同时进行不同等级的动物实验</w:t>
            </w:r>
          </w:p>
        </w:tc>
        <w:tc>
          <w:tcPr>
            <w:tcW w:w="1668" w:type="dxa"/>
            <w:tcBorders>
              <w:top w:val="single" w:color="auto" w:sz="4" w:space="0"/>
              <w:left w:val="single" w:color="auto" w:sz="4" w:space="0"/>
              <w:bottom w:val="single" w:color="auto" w:sz="4" w:space="0"/>
              <w:right w:val="single" w:color="auto" w:sz="4" w:space="0"/>
            </w:tcBorders>
            <w:shd w:val="clear"/>
            <w:vAlign w:val="center"/>
          </w:tcPr>
          <w:p w14:paraId="1B96E43B">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暂扣实验动物使用许可证</w:t>
            </w:r>
          </w:p>
        </w:tc>
        <w:tc>
          <w:tcPr>
            <w:tcW w:w="1184" w:type="dxa"/>
            <w:tcBorders>
              <w:top w:val="single" w:color="auto" w:sz="4" w:space="0"/>
              <w:left w:val="single" w:color="auto" w:sz="4" w:space="0"/>
              <w:bottom w:val="single" w:color="auto" w:sz="4" w:space="0"/>
              <w:right w:val="single" w:color="auto" w:sz="4" w:space="0"/>
            </w:tcBorders>
            <w:shd w:val="clear"/>
            <w:vAlign w:val="center"/>
          </w:tcPr>
          <w:p w14:paraId="55E6B7A4">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限期改正</w:t>
            </w:r>
          </w:p>
        </w:tc>
      </w:tr>
      <w:tr w14:paraId="563C9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913" w:hRule="atLeast"/>
          <w:jc w:val="center"/>
        </w:trPr>
        <w:tc>
          <w:tcPr>
            <w:tcW w:w="894" w:type="dxa"/>
            <w:vMerge w:val="continue"/>
            <w:tcBorders>
              <w:top w:val="nil"/>
              <w:left w:val="single" w:color="auto" w:sz="4" w:space="0"/>
              <w:bottom w:val="single" w:color="auto" w:sz="4" w:space="0"/>
              <w:right w:val="single" w:color="auto" w:sz="4" w:space="0"/>
            </w:tcBorders>
            <w:shd w:val="clear"/>
            <w:vAlign w:val="center"/>
          </w:tcPr>
          <w:p w14:paraId="6A53AC62">
            <w:pPr>
              <w:jc w:val="both"/>
              <w:rPr>
                <w:rFonts w:hint="eastAsia" w:ascii="仿宋_GB2312" w:hAnsi="仿宋_GB2312" w:eastAsia="仿宋_GB2312" w:cs="仿宋_GB2312"/>
                <w:sz w:val="32"/>
                <w:szCs w:val="32"/>
              </w:rPr>
            </w:pPr>
          </w:p>
        </w:tc>
        <w:tc>
          <w:tcPr>
            <w:tcW w:w="1500" w:type="dxa"/>
            <w:vMerge w:val="continue"/>
            <w:tcBorders>
              <w:top w:val="nil"/>
              <w:left w:val="single" w:color="auto" w:sz="4" w:space="0"/>
              <w:bottom w:val="single" w:color="auto" w:sz="4" w:space="0"/>
              <w:right w:val="single" w:color="auto" w:sz="4" w:space="0"/>
            </w:tcBorders>
            <w:shd w:val="clear"/>
            <w:vAlign w:val="center"/>
          </w:tcPr>
          <w:p w14:paraId="51871044">
            <w:pPr>
              <w:jc w:val="both"/>
              <w:rPr>
                <w:rFonts w:hint="eastAsia" w:ascii="仿宋_GB2312" w:hAnsi="仿宋_GB2312" w:eastAsia="仿宋_GB2312" w:cs="仿宋_GB2312"/>
                <w:sz w:val="32"/>
                <w:szCs w:val="32"/>
              </w:rPr>
            </w:pPr>
          </w:p>
        </w:tc>
        <w:tc>
          <w:tcPr>
            <w:tcW w:w="1517" w:type="dxa"/>
            <w:vMerge w:val="restart"/>
            <w:tcBorders>
              <w:top w:val="nil"/>
              <w:left w:val="single" w:color="auto" w:sz="4" w:space="0"/>
              <w:bottom w:val="single" w:color="auto" w:sz="4" w:space="0"/>
              <w:right w:val="single" w:color="auto" w:sz="4" w:space="0"/>
            </w:tcBorders>
            <w:shd w:val="clear"/>
            <w:vAlign w:val="center"/>
          </w:tcPr>
          <w:p w14:paraId="25CD7E6E">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虐待实验动物</w:t>
            </w:r>
          </w:p>
        </w:tc>
        <w:tc>
          <w:tcPr>
            <w:tcW w:w="1871" w:type="dxa"/>
            <w:vMerge w:val="restart"/>
            <w:tcBorders>
              <w:top w:val="nil"/>
              <w:left w:val="single" w:color="auto" w:sz="4" w:space="0"/>
              <w:bottom w:val="single" w:color="auto" w:sz="4" w:space="0"/>
              <w:right w:val="single" w:color="auto" w:sz="4" w:space="0"/>
            </w:tcBorders>
            <w:shd w:val="clear"/>
            <w:vAlign w:val="center"/>
          </w:tcPr>
          <w:p w14:paraId="16D18DE3">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云南省实验动物管理条例》第二十八条：从事实验动物工作的单位和个人，应当善待实验动物，维护动物福利，不得虐待实验动物；逐步开展动物实验替代、优化方法的研究与应用，尽量减少动物使用量。对不再使用的实验动物活体，应当</w:t>
            </w:r>
            <w:r>
              <w:rPr>
                <w:rFonts w:hint="eastAsia" w:ascii="仿宋_GB2312" w:hAnsi="仿宋_GB2312" w:eastAsia="仿宋_GB2312" w:cs="仿宋_GB2312"/>
                <w:w w:val="97"/>
                <w:kern w:val="2"/>
                <w:sz w:val="32"/>
                <w:szCs w:val="32"/>
                <w:bdr w:val="none" w:color="auto" w:sz="0" w:space="0"/>
                <w:lang w:val="en-US" w:eastAsia="zh-CN" w:bidi="ar"/>
              </w:rPr>
              <w:t>采取尽量减轻痛苦的方式妥善处置。</w:t>
            </w:r>
          </w:p>
        </w:tc>
        <w:tc>
          <w:tcPr>
            <w:tcW w:w="2612" w:type="dxa"/>
            <w:vMerge w:val="continue"/>
            <w:tcBorders>
              <w:top w:val="nil"/>
              <w:left w:val="single" w:color="auto" w:sz="4" w:space="0"/>
              <w:bottom w:val="single" w:color="auto" w:sz="4" w:space="0"/>
              <w:right w:val="single" w:color="auto" w:sz="4" w:space="0"/>
            </w:tcBorders>
            <w:shd w:val="clear"/>
            <w:vAlign w:val="center"/>
          </w:tcPr>
          <w:p w14:paraId="13F9DF63">
            <w:pPr>
              <w:jc w:val="both"/>
              <w:rPr>
                <w:rFonts w:hint="eastAsia" w:ascii="仿宋_GB2312" w:hAnsi="仿宋_GB2312" w:eastAsia="仿宋_GB2312" w:cs="仿宋_GB2312"/>
                <w:sz w:val="32"/>
                <w:szCs w:val="32"/>
              </w:rPr>
            </w:pPr>
          </w:p>
        </w:tc>
        <w:tc>
          <w:tcPr>
            <w:tcW w:w="985" w:type="dxa"/>
            <w:tcBorders>
              <w:top w:val="single" w:color="auto" w:sz="4" w:space="0"/>
              <w:left w:val="single" w:color="auto" w:sz="4" w:space="0"/>
              <w:bottom w:val="single" w:color="auto" w:sz="4" w:space="0"/>
              <w:right w:val="single" w:color="auto" w:sz="4" w:space="0"/>
            </w:tcBorders>
            <w:shd w:val="clear"/>
            <w:vAlign w:val="center"/>
          </w:tcPr>
          <w:p w14:paraId="17B85ADE">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不予处罚</w:t>
            </w:r>
          </w:p>
        </w:tc>
        <w:tc>
          <w:tcPr>
            <w:tcW w:w="2639" w:type="dxa"/>
            <w:tcBorders>
              <w:top w:val="single" w:color="auto" w:sz="4" w:space="0"/>
              <w:left w:val="single" w:color="auto" w:sz="4" w:space="0"/>
              <w:bottom w:val="single" w:color="auto" w:sz="4" w:space="0"/>
              <w:right w:val="single" w:color="auto" w:sz="4" w:space="0"/>
            </w:tcBorders>
            <w:shd w:val="clear"/>
            <w:vAlign w:val="center"/>
          </w:tcPr>
          <w:p w14:paraId="6A7FE64E">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涉及实验动物的项目通过福利伦理审查，但存在虐待实验动物并及时改正的</w:t>
            </w:r>
          </w:p>
        </w:tc>
        <w:tc>
          <w:tcPr>
            <w:tcW w:w="1668" w:type="dxa"/>
            <w:tcBorders>
              <w:top w:val="single" w:color="auto" w:sz="4" w:space="0"/>
              <w:left w:val="single" w:color="auto" w:sz="4" w:space="0"/>
              <w:bottom w:val="single" w:color="auto" w:sz="4" w:space="0"/>
              <w:right w:val="single" w:color="auto" w:sz="4" w:space="0"/>
            </w:tcBorders>
            <w:shd w:val="clear"/>
            <w:vAlign w:val="center"/>
          </w:tcPr>
          <w:p w14:paraId="524FF3FC">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不予行政处罚</w:t>
            </w:r>
          </w:p>
        </w:tc>
        <w:tc>
          <w:tcPr>
            <w:tcW w:w="1184" w:type="dxa"/>
            <w:tcBorders>
              <w:top w:val="single" w:color="auto" w:sz="4" w:space="0"/>
              <w:left w:val="single" w:color="auto" w:sz="4" w:space="0"/>
              <w:bottom w:val="single" w:color="auto" w:sz="4" w:space="0"/>
              <w:right w:val="single" w:color="auto" w:sz="4" w:space="0"/>
            </w:tcBorders>
            <w:shd w:val="clear"/>
            <w:vAlign w:val="center"/>
          </w:tcPr>
          <w:p w14:paraId="0510B2FE">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批评教育</w:t>
            </w:r>
          </w:p>
        </w:tc>
      </w:tr>
      <w:tr w14:paraId="0B0C3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1359" w:hRule="atLeast"/>
          <w:jc w:val="center"/>
        </w:trPr>
        <w:tc>
          <w:tcPr>
            <w:tcW w:w="894" w:type="dxa"/>
            <w:vMerge w:val="continue"/>
            <w:tcBorders>
              <w:top w:val="nil"/>
              <w:left w:val="single" w:color="auto" w:sz="4" w:space="0"/>
              <w:bottom w:val="single" w:color="auto" w:sz="4" w:space="0"/>
              <w:right w:val="single" w:color="auto" w:sz="4" w:space="0"/>
            </w:tcBorders>
            <w:shd w:val="clear"/>
            <w:vAlign w:val="center"/>
          </w:tcPr>
          <w:p w14:paraId="7DA1EF32">
            <w:pPr>
              <w:jc w:val="both"/>
              <w:rPr>
                <w:rFonts w:hint="eastAsia" w:ascii="仿宋_GB2312" w:hAnsi="仿宋_GB2312" w:eastAsia="仿宋_GB2312" w:cs="仿宋_GB2312"/>
                <w:sz w:val="32"/>
                <w:szCs w:val="32"/>
              </w:rPr>
            </w:pPr>
          </w:p>
        </w:tc>
        <w:tc>
          <w:tcPr>
            <w:tcW w:w="1500" w:type="dxa"/>
            <w:vMerge w:val="continue"/>
            <w:tcBorders>
              <w:top w:val="nil"/>
              <w:left w:val="single" w:color="auto" w:sz="4" w:space="0"/>
              <w:bottom w:val="single" w:color="auto" w:sz="4" w:space="0"/>
              <w:right w:val="single" w:color="auto" w:sz="4" w:space="0"/>
            </w:tcBorders>
            <w:shd w:val="clear"/>
            <w:vAlign w:val="center"/>
          </w:tcPr>
          <w:p w14:paraId="22A6FC8E">
            <w:pPr>
              <w:jc w:val="both"/>
              <w:rPr>
                <w:rFonts w:hint="eastAsia" w:ascii="仿宋_GB2312" w:hAnsi="仿宋_GB2312" w:eastAsia="仿宋_GB2312" w:cs="仿宋_GB2312"/>
                <w:sz w:val="32"/>
                <w:szCs w:val="32"/>
              </w:rPr>
            </w:pPr>
          </w:p>
        </w:tc>
        <w:tc>
          <w:tcPr>
            <w:tcW w:w="1517" w:type="dxa"/>
            <w:vMerge w:val="continue"/>
            <w:tcBorders>
              <w:top w:val="nil"/>
              <w:left w:val="single" w:color="auto" w:sz="4" w:space="0"/>
              <w:bottom w:val="single" w:color="auto" w:sz="4" w:space="0"/>
              <w:right w:val="single" w:color="auto" w:sz="4" w:space="0"/>
            </w:tcBorders>
            <w:shd w:val="clear"/>
            <w:vAlign w:val="center"/>
          </w:tcPr>
          <w:p w14:paraId="2E17B814">
            <w:pPr>
              <w:jc w:val="both"/>
              <w:rPr>
                <w:rFonts w:hint="eastAsia" w:ascii="仿宋_GB2312" w:hAnsi="仿宋_GB2312" w:eastAsia="仿宋_GB2312" w:cs="仿宋_GB2312"/>
                <w:sz w:val="32"/>
                <w:szCs w:val="32"/>
              </w:rPr>
            </w:pPr>
          </w:p>
        </w:tc>
        <w:tc>
          <w:tcPr>
            <w:tcW w:w="1871" w:type="dxa"/>
            <w:vMerge w:val="continue"/>
            <w:tcBorders>
              <w:top w:val="nil"/>
              <w:left w:val="single" w:color="auto" w:sz="4" w:space="0"/>
              <w:bottom w:val="single" w:color="auto" w:sz="4" w:space="0"/>
              <w:right w:val="single" w:color="auto" w:sz="4" w:space="0"/>
            </w:tcBorders>
            <w:shd w:val="clear"/>
            <w:vAlign w:val="center"/>
          </w:tcPr>
          <w:p w14:paraId="033051AF">
            <w:pPr>
              <w:jc w:val="both"/>
              <w:rPr>
                <w:rFonts w:hint="eastAsia" w:ascii="仿宋_GB2312" w:hAnsi="仿宋_GB2312" w:eastAsia="仿宋_GB2312" w:cs="仿宋_GB2312"/>
                <w:sz w:val="32"/>
                <w:szCs w:val="32"/>
              </w:rPr>
            </w:pPr>
          </w:p>
        </w:tc>
        <w:tc>
          <w:tcPr>
            <w:tcW w:w="2612" w:type="dxa"/>
            <w:vMerge w:val="continue"/>
            <w:tcBorders>
              <w:top w:val="nil"/>
              <w:left w:val="single" w:color="auto" w:sz="4" w:space="0"/>
              <w:bottom w:val="single" w:color="auto" w:sz="4" w:space="0"/>
              <w:right w:val="single" w:color="auto" w:sz="4" w:space="0"/>
            </w:tcBorders>
            <w:shd w:val="clear"/>
            <w:vAlign w:val="center"/>
          </w:tcPr>
          <w:p w14:paraId="4D07C6D1">
            <w:pPr>
              <w:jc w:val="both"/>
              <w:rPr>
                <w:rFonts w:hint="eastAsia" w:ascii="仿宋_GB2312" w:hAnsi="仿宋_GB2312" w:eastAsia="仿宋_GB2312" w:cs="仿宋_GB2312"/>
                <w:sz w:val="32"/>
                <w:szCs w:val="32"/>
              </w:rPr>
            </w:pPr>
          </w:p>
        </w:tc>
        <w:tc>
          <w:tcPr>
            <w:tcW w:w="985" w:type="dxa"/>
            <w:tcBorders>
              <w:top w:val="single" w:color="auto" w:sz="4" w:space="0"/>
              <w:left w:val="single" w:color="auto" w:sz="4" w:space="0"/>
              <w:bottom w:val="single" w:color="auto" w:sz="4" w:space="0"/>
              <w:right w:val="single" w:color="auto" w:sz="4" w:space="0"/>
            </w:tcBorders>
            <w:shd w:val="clear"/>
            <w:vAlign w:val="center"/>
          </w:tcPr>
          <w:p w14:paraId="18A99A47">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一般处罚</w:t>
            </w:r>
          </w:p>
        </w:tc>
        <w:tc>
          <w:tcPr>
            <w:tcW w:w="2639" w:type="dxa"/>
            <w:tcBorders>
              <w:top w:val="single" w:color="auto" w:sz="4" w:space="0"/>
              <w:left w:val="single" w:color="auto" w:sz="4" w:space="0"/>
              <w:bottom w:val="single" w:color="auto" w:sz="4" w:space="0"/>
              <w:right w:val="single" w:color="auto" w:sz="4" w:space="0"/>
            </w:tcBorders>
            <w:shd w:val="clear"/>
            <w:vAlign w:val="center"/>
          </w:tcPr>
          <w:p w14:paraId="7F5DC1AE">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涉及实验动物的项目未通过实验动物福利伦理</w:t>
            </w:r>
            <w:bookmarkStart w:id="4" w:name="hmcheck_d0dfb56602674b1da1521583475dd1ab"/>
            <w:r>
              <w:rPr>
                <w:rFonts w:hint="eastAsia" w:ascii="仿宋_GB2312" w:hAnsi="仿宋_GB2312" w:eastAsia="仿宋_GB2312" w:cs="仿宋_GB2312"/>
                <w:kern w:val="2"/>
                <w:sz w:val="32"/>
                <w:szCs w:val="32"/>
                <w:bdr w:val="none" w:color="auto" w:sz="0" w:space="0"/>
                <w:lang w:val="en-US" w:eastAsia="zh-CN" w:bidi="ar"/>
              </w:rPr>
              <w:t>审</w:t>
            </w:r>
            <w:bookmarkEnd w:id="4"/>
            <w:r>
              <w:rPr>
                <w:rFonts w:hint="eastAsia" w:ascii="仿宋_GB2312" w:hAnsi="仿宋_GB2312" w:eastAsia="仿宋_GB2312" w:cs="仿宋_GB2312"/>
                <w:kern w:val="2"/>
                <w:sz w:val="32"/>
                <w:szCs w:val="32"/>
                <w:bdr w:val="none" w:color="auto" w:sz="0" w:space="0"/>
                <w:lang w:val="en-US" w:eastAsia="zh-CN" w:bidi="ar"/>
              </w:rPr>
              <w:t>查，或虐待实验动物，致动物伤残或死亡的</w:t>
            </w:r>
          </w:p>
        </w:tc>
        <w:tc>
          <w:tcPr>
            <w:tcW w:w="1668" w:type="dxa"/>
            <w:tcBorders>
              <w:top w:val="single" w:color="auto" w:sz="4" w:space="0"/>
              <w:left w:val="single" w:color="auto" w:sz="4" w:space="0"/>
              <w:bottom w:val="single" w:color="auto" w:sz="4" w:space="0"/>
              <w:right w:val="single" w:color="auto" w:sz="4" w:space="0"/>
            </w:tcBorders>
            <w:shd w:val="clear"/>
            <w:vAlign w:val="center"/>
          </w:tcPr>
          <w:p w14:paraId="5A967DC9">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暂扣实验动物使用许可证</w:t>
            </w:r>
          </w:p>
        </w:tc>
        <w:tc>
          <w:tcPr>
            <w:tcW w:w="1184" w:type="dxa"/>
            <w:tcBorders>
              <w:top w:val="single" w:color="auto" w:sz="4" w:space="0"/>
              <w:left w:val="single" w:color="auto" w:sz="4" w:space="0"/>
              <w:bottom w:val="single" w:color="auto" w:sz="4" w:space="0"/>
              <w:right w:val="single" w:color="auto" w:sz="4" w:space="0"/>
            </w:tcBorders>
            <w:shd w:val="clear"/>
            <w:vAlign w:val="center"/>
          </w:tcPr>
          <w:p w14:paraId="12DFD5E5">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限期改正</w:t>
            </w:r>
          </w:p>
        </w:tc>
      </w:tr>
      <w:tr w14:paraId="14FEA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1132" w:hRule="atLeast"/>
          <w:jc w:val="center"/>
        </w:trPr>
        <w:tc>
          <w:tcPr>
            <w:tcW w:w="894" w:type="dxa"/>
            <w:vMerge w:val="restart"/>
            <w:tcBorders>
              <w:top w:val="nil"/>
              <w:left w:val="single" w:color="auto" w:sz="4" w:space="0"/>
              <w:bottom w:val="single" w:color="auto" w:sz="4" w:space="0"/>
              <w:right w:val="single" w:color="auto" w:sz="4" w:space="0"/>
            </w:tcBorders>
            <w:shd w:val="clear"/>
            <w:vAlign w:val="top"/>
          </w:tcPr>
          <w:p w14:paraId="0670290C">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3</w:t>
            </w:r>
          </w:p>
        </w:tc>
        <w:tc>
          <w:tcPr>
            <w:tcW w:w="1500" w:type="dxa"/>
            <w:vMerge w:val="restart"/>
            <w:tcBorders>
              <w:top w:val="nil"/>
              <w:left w:val="single" w:color="auto" w:sz="4" w:space="0"/>
              <w:bottom w:val="single" w:color="auto" w:sz="4" w:space="0"/>
              <w:right w:val="single" w:color="auto" w:sz="4" w:space="0"/>
            </w:tcBorders>
            <w:shd w:val="clear"/>
            <w:vAlign w:val="top"/>
          </w:tcPr>
          <w:p w14:paraId="20FE5B8E">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对实验动物发生传染性疾病或者人畜共患疾病时，从事实验动物工作的单位和个人未及时采取相应的预防控制措施或者未立即报告情节严重的处罚</w:t>
            </w:r>
          </w:p>
        </w:tc>
        <w:tc>
          <w:tcPr>
            <w:tcW w:w="1517" w:type="dxa"/>
            <w:vMerge w:val="restart"/>
            <w:tcBorders>
              <w:top w:val="nil"/>
              <w:left w:val="single" w:color="auto" w:sz="4" w:space="0"/>
              <w:bottom w:val="single" w:color="auto" w:sz="4" w:space="0"/>
              <w:right w:val="single" w:color="auto" w:sz="4" w:space="0"/>
            </w:tcBorders>
            <w:shd w:val="clear"/>
            <w:vAlign w:val="center"/>
          </w:tcPr>
          <w:p w14:paraId="5B98780F">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实验动物发生传染性疾病或者人畜共患疾病时，未及时采取相应的预防控制措施或者未立即报告有关部门</w:t>
            </w:r>
          </w:p>
        </w:tc>
        <w:tc>
          <w:tcPr>
            <w:tcW w:w="1871" w:type="dxa"/>
            <w:vMerge w:val="restart"/>
            <w:tcBorders>
              <w:top w:val="nil"/>
              <w:left w:val="single" w:color="auto" w:sz="4" w:space="0"/>
              <w:bottom w:val="single" w:color="auto" w:sz="4" w:space="0"/>
              <w:right w:val="single" w:color="auto" w:sz="4" w:space="0"/>
            </w:tcBorders>
            <w:shd w:val="clear"/>
            <w:vAlign w:val="center"/>
          </w:tcPr>
          <w:p w14:paraId="0070C275">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云南省实验动物管理条例》二十四条：实验动物发生传染性疾病或者人畜共患疾病时，从事实验动物工作的单位和个人应当及时采取相应的预防控制措施，同时立即报告当地动物防疫行政部门或者卫生健康行政部门，并报当地科学技术行政主管部门备案。</w:t>
            </w:r>
          </w:p>
        </w:tc>
        <w:tc>
          <w:tcPr>
            <w:tcW w:w="2612" w:type="dxa"/>
            <w:vMerge w:val="restart"/>
            <w:tcBorders>
              <w:top w:val="nil"/>
              <w:left w:val="single" w:color="auto" w:sz="4" w:space="0"/>
              <w:bottom w:val="single" w:color="auto" w:sz="4" w:space="0"/>
              <w:right w:val="single" w:color="auto" w:sz="4" w:space="0"/>
            </w:tcBorders>
            <w:shd w:val="clear"/>
            <w:vAlign w:val="center"/>
          </w:tcPr>
          <w:p w14:paraId="54E13B6B">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云南省实验动物管理条例》第三十六条：违反本条例第二十四条的规定，实验动物发生传染性疾病或者人畜共患疾病时，未及时采取相应的预防控制措施或者未立即报告有关部门的，由卫生健康行政部门或者动物防疫行政部门依照有关</w:t>
            </w:r>
            <w:bookmarkStart w:id="5" w:name="hmcheck_897ea052f7994f029c32fc3c2420ac17"/>
            <w:r>
              <w:rPr>
                <w:rFonts w:hint="eastAsia" w:ascii="仿宋_GB2312" w:hAnsi="仿宋_GB2312" w:eastAsia="仿宋_GB2312" w:cs="仿宋_GB2312"/>
                <w:kern w:val="2"/>
                <w:sz w:val="32"/>
                <w:szCs w:val="32"/>
                <w:bdr w:val="none" w:color="auto" w:sz="0" w:space="0"/>
                <w:shd w:val="clear" w:fill="FFFFFF"/>
                <w:lang w:val="en-US" w:eastAsia="zh-CN" w:bidi="ar"/>
              </w:rPr>
              <w:t>法律、法规</w:t>
            </w:r>
            <w:bookmarkEnd w:id="5"/>
            <w:r>
              <w:rPr>
                <w:rFonts w:hint="eastAsia" w:ascii="仿宋_GB2312" w:hAnsi="仿宋_GB2312" w:eastAsia="仿宋_GB2312" w:cs="仿宋_GB2312"/>
                <w:kern w:val="2"/>
                <w:sz w:val="32"/>
                <w:szCs w:val="32"/>
                <w:bdr w:val="none" w:color="auto" w:sz="0" w:space="0"/>
                <w:lang w:val="en-US" w:eastAsia="zh-CN" w:bidi="ar"/>
              </w:rPr>
              <w:t>给予处罚；情节严重的，由省科学技术行政主管部门暂扣其实验动物生产、使用许可证，限期改正；拒不改正的，吊销其许可证；构成犯罪的，依法追究刑事责任。</w:t>
            </w:r>
          </w:p>
        </w:tc>
        <w:tc>
          <w:tcPr>
            <w:tcW w:w="985" w:type="dxa"/>
            <w:tcBorders>
              <w:top w:val="single" w:color="auto" w:sz="4" w:space="0"/>
              <w:left w:val="single" w:color="auto" w:sz="4" w:space="0"/>
              <w:bottom w:val="single" w:color="auto" w:sz="4" w:space="0"/>
              <w:right w:val="single" w:color="auto" w:sz="4" w:space="0"/>
            </w:tcBorders>
            <w:shd w:val="clear"/>
            <w:vAlign w:val="center"/>
          </w:tcPr>
          <w:p w14:paraId="1E44561E">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不予处罚</w:t>
            </w:r>
          </w:p>
        </w:tc>
        <w:tc>
          <w:tcPr>
            <w:tcW w:w="2639" w:type="dxa"/>
            <w:tcBorders>
              <w:top w:val="single" w:color="auto" w:sz="4" w:space="0"/>
              <w:left w:val="single" w:color="auto" w:sz="4" w:space="0"/>
              <w:bottom w:val="single" w:color="auto" w:sz="4" w:space="0"/>
              <w:right w:val="single" w:color="auto" w:sz="4" w:space="0"/>
            </w:tcBorders>
            <w:shd w:val="clear"/>
            <w:vAlign w:val="center"/>
          </w:tcPr>
          <w:p w14:paraId="1BC4BCC4">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实验动物发生传染性疾病或者人畜共患疾病时，及时采取相应预防控制措施，但报告不及时的</w:t>
            </w:r>
          </w:p>
        </w:tc>
        <w:tc>
          <w:tcPr>
            <w:tcW w:w="1668" w:type="dxa"/>
            <w:tcBorders>
              <w:top w:val="single" w:color="auto" w:sz="4" w:space="0"/>
              <w:left w:val="single" w:color="auto" w:sz="4" w:space="0"/>
              <w:bottom w:val="single" w:color="auto" w:sz="4" w:space="0"/>
              <w:right w:val="single" w:color="auto" w:sz="4" w:space="0"/>
            </w:tcBorders>
            <w:shd w:val="clear"/>
            <w:vAlign w:val="center"/>
          </w:tcPr>
          <w:p w14:paraId="17DAF5F4">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不予行政处罚</w:t>
            </w:r>
          </w:p>
        </w:tc>
        <w:tc>
          <w:tcPr>
            <w:tcW w:w="1184" w:type="dxa"/>
            <w:tcBorders>
              <w:top w:val="single" w:color="auto" w:sz="4" w:space="0"/>
              <w:left w:val="single" w:color="auto" w:sz="4" w:space="0"/>
              <w:bottom w:val="single" w:color="auto" w:sz="4" w:space="0"/>
              <w:right w:val="single" w:color="auto" w:sz="4" w:space="0"/>
            </w:tcBorders>
            <w:shd w:val="clear"/>
            <w:vAlign w:val="center"/>
          </w:tcPr>
          <w:p w14:paraId="6452579B">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批评教育</w:t>
            </w:r>
          </w:p>
        </w:tc>
      </w:tr>
      <w:tr w14:paraId="47C07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894" w:type="dxa"/>
            <w:vMerge w:val="continue"/>
            <w:tcBorders>
              <w:top w:val="nil"/>
              <w:left w:val="single" w:color="auto" w:sz="4" w:space="0"/>
              <w:bottom w:val="single" w:color="auto" w:sz="4" w:space="0"/>
              <w:right w:val="single" w:color="auto" w:sz="4" w:space="0"/>
            </w:tcBorders>
            <w:shd w:val="clear"/>
            <w:vAlign w:val="top"/>
          </w:tcPr>
          <w:p w14:paraId="20E36C49">
            <w:pPr>
              <w:jc w:val="both"/>
              <w:rPr>
                <w:rFonts w:hint="eastAsia" w:ascii="仿宋_GB2312" w:hAnsi="仿宋_GB2312" w:eastAsia="仿宋_GB2312" w:cs="仿宋_GB2312"/>
                <w:sz w:val="32"/>
                <w:szCs w:val="32"/>
              </w:rPr>
            </w:pPr>
          </w:p>
        </w:tc>
        <w:tc>
          <w:tcPr>
            <w:tcW w:w="1500" w:type="dxa"/>
            <w:vMerge w:val="continue"/>
            <w:tcBorders>
              <w:top w:val="nil"/>
              <w:left w:val="single" w:color="auto" w:sz="4" w:space="0"/>
              <w:bottom w:val="single" w:color="auto" w:sz="4" w:space="0"/>
              <w:right w:val="single" w:color="auto" w:sz="4" w:space="0"/>
            </w:tcBorders>
            <w:shd w:val="clear"/>
            <w:vAlign w:val="top"/>
          </w:tcPr>
          <w:p w14:paraId="2CC1D2E2">
            <w:pPr>
              <w:jc w:val="both"/>
              <w:rPr>
                <w:rFonts w:hint="eastAsia" w:ascii="仿宋_GB2312" w:hAnsi="仿宋_GB2312" w:eastAsia="仿宋_GB2312" w:cs="仿宋_GB2312"/>
                <w:sz w:val="32"/>
                <w:szCs w:val="32"/>
              </w:rPr>
            </w:pPr>
          </w:p>
        </w:tc>
        <w:tc>
          <w:tcPr>
            <w:tcW w:w="1517" w:type="dxa"/>
            <w:vMerge w:val="continue"/>
            <w:tcBorders>
              <w:top w:val="nil"/>
              <w:left w:val="single" w:color="auto" w:sz="4" w:space="0"/>
              <w:bottom w:val="single" w:color="auto" w:sz="4" w:space="0"/>
              <w:right w:val="single" w:color="auto" w:sz="4" w:space="0"/>
            </w:tcBorders>
            <w:shd w:val="clear"/>
            <w:vAlign w:val="center"/>
          </w:tcPr>
          <w:p w14:paraId="0969DE83">
            <w:pPr>
              <w:jc w:val="both"/>
              <w:rPr>
                <w:rFonts w:hint="eastAsia" w:ascii="仿宋_GB2312" w:hAnsi="仿宋_GB2312" w:eastAsia="仿宋_GB2312" w:cs="仿宋_GB2312"/>
                <w:sz w:val="32"/>
                <w:szCs w:val="32"/>
              </w:rPr>
            </w:pPr>
          </w:p>
        </w:tc>
        <w:tc>
          <w:tcPr>
            <w:tcW w:w="1871" w:type="dxa"/>
            <w:vMerge w:val="continue"/>
            <w:tcBorders>
              <w:top w:val="nil"/>
              <w:left w:val="single" w:color="auto" w:sz="4" w:space="0"/>
              <w:bottom w:val="single" w:color="auto" w:sz="4" w:space="0"/>
              <w:right w:val="single" w:color="auto" w:sz="4" w:space="0"/>
            </w:tcBorders>
            <w:shd w:val="clear"/>
            <w:vAlign w:val="center"/>
          </w:tcPr>
          <w:p w14:paraId="42108E6D">
            <w:pPr>
              <w:jc w:val="both"/>
              <w:rPr>
                <w:rFonts w:hint="eastAsia" w:ascii="仿宋_GB2312" w:hAnsi="仿宋_GB2312" w:eastAsia="仿宋_GB2312" w:cs="仿宋_GB2312"/>
                <w:sz w:val="32"/>
                <w:szCs w:val="32"/>
              </w:rPr>
            </w:pPr>
          </w:p>
        </w:tc>
        <w:tc>
          <w:tcPr>
            <w:tcW w:w="2612" w:type="dxa"/>
            <w:vMerge w:val="continue"/>
            <w:tcBorders>
              <w:top w:val="nil"/>
              <w:left w:val="single" w:color="auto" w:sz="4" w:space="0"/>
              <w:bottom w:val="single" w:color="auto" w:sz="4" w:space="0"/>
              <w:right w:val="single" w:color="auto" w:sz="4" w:space="0"/>
            </w:tcBorders>
            <w:shd w:val="clear"/>
            <w:vAlign w:val="center"/>
          </w:tcPr>
          <w:p w14:paraId="667CFB08">
            <w:pPr>
              <w:jc w:val="both"/>
              <w:rPr>
                <w:rFonts w:hint="eastAsia" w:ascii="仿宋_GB2312" w:hAnsi="仿宋_GB2312" w:eastAsia="仿宋_GB2312" w:cs="仿宋_GB2312"/>
                <w:sz w:val="32"/>
                <w:szCs w:val="32"/>
              </w:rPr>
            </w:pPr>
          </w:p>
        </w:tc>
        <w:tc>
          <w:tcPr>
            <w:tcW w:w="985" w:type="dxa"/>
            <w:tcBorders>
              <w:top w:val="single" w:color="auto" w:sz="4" w:space="0"/>
              <w:left w:val="single" w:color="auto" w:sz="4" w:space="0"/>
              <w:bottom w:val="single" w:color="auto" w:sz="4" w:space="0"/>
              <w:right w:val="single" w:color="auto" w:sz="4" w:space="0"/>
            </w:tcBorders>
            <w:shd w:val="clear"/>
            <w:vAlign w:val="center"/>
          </w:tcPr>
          <w:p w14:paraId="16E7A94B">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一般处罚</w:t>
            </w:r>
          </w:p>
        </w:tc>
        <w:tc>
          <w:tcPr>
            <w:tcW w:w="2639" w:type="dxa"/>
            <w:tcBorders>
              <w:top w:val="single" w:color="auto" w:sz="4" w:space="0"/>
              <w:left w:val="single" w:color="auto" w:sz="4" w:space="0"/>
              <w:bottom w:val="single" w:color="auto" w:sz="4" w:space="0"/>
              <w:right w:val="single" w:color="auto" w:sz="4" w:space="0"/>
            </w:tcBorders>
            <w:shd w:val="clear"/>
            <w:vAlign w:val="center"/>
          </w:tcPr>
          <w:p w14:paraId="0F73D259">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实验动物发生传染性疾病或者人畜共患疾病时，相应的预防控制措施不及时，且未造成动物疫情扩散的</w:t>
            </w:r>
          </w:p>
        </w:tc>
        <w:tc>
          <w:tcPr>
            <w:tcW w:w="1668" w:type="dxa"/>
            <w:tcBorders>
              <w:top w:val="single" w:color="auto" w:sz="4" w:space="0"/>
              <w:left w:val="single" w:color="auto" w:sz="4" w:space="0"/>
              <w:bottom w:val="single" w:color="auto" w:sz="4" w:space="0"/>
              <w:right w:val="single" w:color="auto" w:sz="4" w:space="0"/>
            </w:tcBorders>
            <w:shd w:val="clear"/>
            <w:vAlign w:val="center"/>
          </w:tcPr>
          <w:p w14:paraId="23BBF93B">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暂扣实验动物生产、使用许可证</w:t>
            </w:r>
          </w:p>
        </w:tc>
        <w:tc>
          <w:tcPr>
            <w:tcW w:w="1184" w:type="dxa"/>
            <w:tcBorders>
              <w:top w:val="single" w:color="auto" w:sz="4" w:space="0"/>
              <w:left w:val="single" w:color="auto" w:sz="4" w:space="0"/>
              <w:bottom w:val="single" w:color="auto" w:sz="4" w:space="0"/>
              <w:right w:val="single" w:color="auto" w:sz="4" w:space="0"/>
            </w:tcBorders>
            <w:shd w:val="clear"/>
            <w:vAlign w:val="center"/>
          </w:tcPr>
          <w:p w14:paraId="79E29B19">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批评教育，限期改正</w:t>
            </w:r>
          </w:p>
        </w:tc>
      </w:tr>
      <w:tr w14:paraId="53D75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jc w:val="center"/>
        </w:trPr>
        <w:tc>
          <w:tcPr>
            <w:tcW w:w="894" w:type="dxa"/>
            <w:vMerge w:val="continue"/>
            <w:tcBorders>
              <w:top w:val="nil"/>
              <w:left w:val="single" w:color="auto" w:sz="4" w:space="0"/>
              <w:bottom w:val="single" w:color="auto" w:sz="4" w:space="0"/>
              <w:right w:val="single" w:color="auto" w:sz="4" w:space="0"/>
            </w:tcBorders>
            <w:shd w:val="clear"/>
            <w:vAlign w:val="top"/>
          </w:tcPr>
          <w:p w14:paraId="2F7513D9">
            <w:pPr>
              <w:jc w:val="both"/>
              <w:rPr>
                <w:rFonts w:hint="eastAsia" w:ascii="仿宋_GB2312" w:hAnsi="仿宋_GB2312" w:eastAsia="仿宋_GB2312" w:cs="仿宋_GB2312"/>
                <w:sz w:val="32"/>
                <w:szCs w:val="32"/>
              </w:rPr>
            </w:pPr>
          </w:p>
        </w:tc>
        <w:tc>
          <w:tcPr>
            <w:tcW w:w="1500" w:type="dxa"/>
            <w:vMerge w:val="continue"/>
            <w:tcBorders>
              <w:top w:val="nil"/>
              <w:left w:val="single" w:color="auto" w:sz="4" w:space="0"/>
              <w:bottom w:val="single" w:color="auto" w:sz="4" w:space="0"/>
              <w:right w:val="single" w:color="auto" w:sz="4" w:space="0"/>
            </w:tcBorders>
            <w:shd w:val="clear"/>
            <w:vAlign w:val="top"/>
          </w:tcPr>
          <w:p w14:paraId="310C7631">
            <w:pPr>
              <w:jc w:val="both"/>
              <w:rPr>
                <w:rFonts w:hint="eastAsia" w:ascii="仿宋_GB2312" w:hAnsi="仿宋_GB2312" w:eastAsia="仿宋_GB2312" w:cs="仿宋_GB2312"/>
                <w:sz w:val="32"/>
                <w:szCs w:val="32"/>
              </w:rPr>
            </w:pPr>
          </w:p>
        </w:tc>
        <w:tc>
          <w:tcPr>
            <w:tcW w:w="1517" w:type="dxa"/>
            <w:vMerge w:val="continue"/>
            <w:tcBorders>
              <w:top w:val="nil"/>
              <w:left w:val="single" w:color="auto" w:sz="4" w:space="0"/>
              <w:bottom w:val="single" w:color="auto" w:sz="4" w:space="0"/>
              <w:right w:val="single" w:color="auto" w:sz="4" w:space="0"/>
            </w:tcBorders>
            <w:shd w:val="clear"/>
            <w:vAlign w:val="center"/>
          </w:tcPr>
          <w:p w14:paraId="4AE01CCE">
            <w:pPr>
              <w:jc w:val="both"/>
              <w:rPr>
                <w:rFonts w:hint="eastAsia" w:ascii="仿宋_GB2312" w:hAnsi="仿宋_GB2312" w:eastAsia="仿宋_GB2312" w:cs="仿宋_GB2312"/>
                <w:sz w:val="32"/>
                <w:szCs w:val="32"/>
              </w:rPr>
            </w:pPr>
          </w:p>
        </w:tc>
        <w:tc>
          <w:tcPr>
            <w:tcW w:w="1871" w:type="dxa"/>
            <w:vMerge w:val="continue"/>
            <w:tcBorders>
              <w:top w:val="nil"/>
              <w:left w:val="single" w:color="auto" w:sz="4" w:space="0"/>
              <w:bottom w:val="single" w:color="auto" w:sz="4" w:space="0"/>
              <w:right w:val="single" w:color="auto" w:sz="4" w:space="0"/>
            </w:tcBorders>
            <w:shd w:val="clear"/>
            <w:vAlign w:val="center"/>
          </w:tcPr>
          <w:p w14:paraId="7389D565">
            <w:pPr>
              <w:jc w:val="both"/>
              <w:rPr>
                <w:rFonts w:hint="eastAsia" w:ascii="仿宋_GB2312" w:hAnsi="仿宋_GB2312" w:eastAsia="仿宋_GB2312" w:cs="仿宋_GB2312"/>
                <w:sz w:val="32"/>
                <w:szCs w:val="32"/>
              </w:rPr>
            </w:pPr>
          </w:p>
        </w:tc>
        <w:tc>
          <w:tcPr>
            <w:tcW w:w="2612" w:type="dxa"/>
            <w:vMerge w:val="continue"/>
            <w:tcBorders>
              <w:top w:val="nil"/>
              <w:left w:val="single" w:color="auto" w:sz="4" w:space="0"/>
              <w:bottom w:val="single" w:color="auto" w:sz="4" w:space="0"/>
              <w:right w:val="single" w:color="auto" w:sz="4" w:space="0"/>
            </w:tcBorders>
            <w:shd w:val="clear"/>
            <w:vAlign w:val="center"/>
          </w:tcPr>
          <w:p w14:paraId="65DD45B4">
            <w:pPr>
              <w:jc w:val="both"/>
              <w:rPr>
                <w:rFonts w:hint="eastAsia" w:ascii="仿宋_GB2312" w:hAnsi="仿宋_GB2312" w:eastAsia="仿宋_GB2312" w:cs="仿宋_GB2312"/>
                <w:sz w:val="32"/>
                <w:szCs w:val="32"/>
              </w:rPr>
            </w:pPr>
          </w:p>
        </w:tc>
        <w:tc>
          <w:tcPr>
            <w:tcW w:w="985" w:type="dxa"/>
            <w:tcBorders>
              <w:top w:val="single" w:color="auto" w:sz="4" w:space="0"/>
              <w:left w:val="single" w:color="auto" w:sz="4" w:space="0"/>
              <w:bottom w:val="single" w:color="auto" w:sz="4" w:space="0"/>
              <w:right w:val="single" w:color="auto" w:sz="4" w:space="0"/>
            </w:tcBorders>
            <w:shd w:val="clear"/>
            <w:vAlign w:val="center"/>
          </w:tcPr>
          <w:p w14:paraId="69459B27">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从重处罚</w:t>
            </w:r>
          </w:p>
        </w:tc>
        <w:tc>
          <w:tcPr>
            <w:tcW w:w="2639" w:type="dxa"/>
            <w:tcBorders>
              <w:top w:val="single" w:color="auto" w:sz="4" w:space="0"/>
              <w:left w:val="single" w:color="auto" w:sz="4" w:space="0"/>
              <w:bottom w:val="single" w:color="auto" w:sz="4" w:space="0"/>
              <w:right w:val="single" w:color="auto" w:sz="4" w:space="0"/>
            </w:tcBorders>
            <w:shd w:val="clear"/>
            <w:vAlign w:val="center"/>
          </w:tcPr>
          <w:p w14:paraId="4E3B4CE7">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有此项违法行为，且导致动物疫情扩散的</w:t>
            </w:r>
          </w:p>
        </w:tc>
        <w:tc>
          <w:tcPr>
            <w:tcW w:w="1668" w:type="dxa"/>
            <w:tcBorders>
              <w:top w:val="single" w:color="auto" w:sz="4" w:space="0"/>
              <w:left w:val="single" w:color="auto" w:sz="4" w:space="0"/>
              <w:bottom w:val="single" w:color="auto" w:sz="4" w:space="0"/>
              <w:right w:val="single" w:color="auto" w:sz="4" w:space="0"/>
            </w:tcBorders>
            <w:shd w:val="clear"/>
            <w:vAlign w:val="center"/>
          </w:tcPr>
          <w:p w14:paraId="3DDA0C2B">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吊销实验动物生产、使用许可证</w:t>
            </w:r>
          </w:p>
        </w:tc>
        <w:tc>
          <w:tcPr>
            <w:tcW w:w="1184" w:type="dxa"/>
            <w:tcBorders>
              <w:top w:val="single" w:color="auto" w:sz="4" w:space="0"/>
              <w:left w:val="single" w:color="auto" w:sz="4" w:space="0"/>
              <w:bottom w:val="single" w:color="auto" w:sz="4" w:space="0"/>
              <w:right w:val="single" w:color="auto" w:sz="4" w:space="0"/>
            </w:tcBorders>
            <w:shd w:val="clear"/>
            <w:vAlign w:val="center"/>
          </w:tcPr>
          <w:p w14:paraId="65D9C35E">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移交相关部门处理</w:t>
            </w:r>
          </w:p>
        </w:tc>
      </w:tr>
      <w:tr w14:paraId="2B347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750" w:hRule="atLeast"/>
          <w:jc w:val="center"/>
        </w:trPr>
        <w:tc>
          <w:tcPr>
            <w:tcW w:w="894" w:type="dxa"/>
            <w:vMerge w:val="restart"/>
            <w:tcBorders>
              <w:top w:val="nil"/>
              <w:left w:val="single" w:color="auto" w:sz="4" w:space="0"/>
              <w:bottom w:val="single" w:color="auto" w:sz="4" w:space="0"/>
              <w:right w:val="single" w:color="auto" w:sz="4" w:space="0"/>
            </w:tcBorders>
            <w:shd w:val="clear"/>
            <w:vAlign w:val="center"/>
          </w:tcPr>
          <w:p w14:paraId="28FD3E6F">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4</w:t>
            </w:r>
          </w:p>
        </w:tc>
        <w:tc>
          <w:tcPr>
            <w:tcW w:w="1500" w:type="dxa"/>
            <w:vMerge w:val="restart"/>
            <w:tcBorders>
              <w:top w:val="nil"/>
              <w:left w:val="single" w:color="auto" w:sz="4" w:space="0"/>
              <w:bottom w:val="single" w:color="auto" w:sz="4" w:space="0"/>
              <w:right w:val="single" w:color="auto" w:sz="4" w:space="0"/>
            </w:tcBorders>
            <w:shd w:val="clear"/>
            <w:vAlign w:val="top"/>
          </w:tcPr>
          <w:p w14:paraId="266BA713">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对实验过程中产生的废弃物和实验动物尸体未进行无害化处理，影响公共卫生安全情节严重的处罚</w:t>
            </w:r>
          </w:p>
        </w:tc>
        <w:tc>
          <w:tcPr>
            <w:tcW w:w="1517" w:type="dxa"/>
            <w:vMerge w:val="restart"/>
            <w:tcBorders>
              <w:top w:val="nil"/>
              <w:left w:val="single" w:color="auto" w:sz="4" w:space="0"/>
              <w:bottom w:val="single" w:color="auto" w:sz="4" w:space="0"/>
              <w:right w:val="single" w:color="auto" w:sz="4" w:space="0"/>
            </w:tcBorders>
            <w:shd w:val="clear"/>
            <w:vAlign w:val="center"/>
          </w:tcPr>
          <w:p w14:paraId="6F622AC1">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实验过程中产生的废弃物和实验动物尸体未进行无害化处理</w:t>
            </w:r>
          </w:p>
          <w:p w14:paraId="66D55607">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p>
        </w:tc>
        <w:tc>
          <w:tcPr>
            <w:tcW w:w="1871" w:type="dxa"/>
            <w:vMerge w:val="restart"/>
            <w:tcBorders>
              <w:top w:val="nil"/>
              <w:left w:val="single" w:color="auto" w:sz="4" w:space="0"/>
              <w:bottom w:val="single" w:color="auto" w:sz="4" w:space="0"/>
              <w:right w:val="single" w:color="auto" w:sz="4" w:space="0"/>
            </w:tcBorders>
            <w:shd w:val="clear"/>
            <w:vAlign w:val="center"/>
          </w:tcPr>
          <w:p w14:paraId="75209182">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《云南省实验动物管理条例》</w:t>
            </w:r>
            <w:r>
              <w:rPr>
                <w:rFonts w:hint="eastAsia" w:ascii="仿宋_GB2312" w:hAnsi="仿宋_GB2312" w:eastAsia="仿宋_GB2312" w:cs="仿宋_GB2312"/>
                <w:color w:val="333333"/>
                <w:kern w:val="2"/>
                <w:sz w:val="32"/>
                <w:szCs w:val="32"/>
                <w:bdr w:val="none" w:color="auto" w:sz="0" w:space="0"/>
                <w:shd w:val="clear" w:fill="FFFFFF"/>
                <w:lang w:val="en-US" w:eastAsia="zh-CN" w:bidi="ar"/>
              </w:rPr>
              <w:t>第二十五条：从事实验动物相关工作的单位和个人，应当对实验过程中产生的废弃物和实验动物尸体进行无害化处理。</w:t>
            </w:r>
          </w:p>
        </w:tc>
        <w:tc>
          <w:tcPr>
            <w:tcW w:w="2612" w:type="dxa"/>
            <w:vMerge w:val="restart"/>
            <w:tcBorders>
              <w:top w:val="nil"/>
              <w:left w:val="single" w:color="auto" w:sz="4" w:space="0"/>
              <w:bottom w:val="single" w:color="auto" w:sz="4" w:space="0"/>
              <w:right w:val="single" w:color="auto" w:sz="4" w:space="0"/>
            </w:tcBorders>
            <w:shd w:val="clear"/>
            <w:vAlign w:val="center"/>
          </w:tcPr>
          <w:p w14:paraId="057C201D">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《云南省实验动物管理条例》第三十七条：违反本条例第二十五条的规定，实验过程中产生的废弃物和实验动物尸体未进行无害化处理，影响公共卫生安全的，由生态环境行政部门依照有关</w:t>
            </w:r>
            <w:bookmarkStart w:id="6" w:name="hmcheck_2ffc0e33124b40c9b1caab13e721200e"/>
            <w:r>
              <w:rPr>
                <w:rFonts w:hint="eastAsia" w:ascii="仿宋_GB2312" w:hAnsi="仿宋_GB2312" w:eastAsia="仿宋_GB2312" w:cs="仿宋_GB2312"/>
                <w:kern w:val="2"/>
                <w:sz w:val="32"/>
                <w:szCs w:val="32"/>
                <w:bdr w:val="none" w:color="auto" w:sz="0" w:space="0"/>
                <w:shd w:val="clear" w:fill="FFFFFF"/>
                <w:lang w:val="en-US" w:eastAsia="zh-CN" w:bidi="ar"/>
              </w:rPr>
              <w:t>法律、法规</w:t>
            </w:r>
            <w:bookmarkEnd w:id="6"/>
            <w:r>
              <w:rPr>
                <w:rFonts w:hint="eastAsia" w:ascii="仿宋_GB2312" w:hAnsi="仿宋_GB2312" w:eastAsia="仿宋_GB2312" w:cs="仿宋_GB2312"/>
                <w:kern w:val="2"/>
                <w:sz w:val="32"/>
                <w:szCs w:val="32"/>
                <w:bdr w:val="none" w:color="auto" w:sz="0" w:space="0"/>
                <w:lang w:val="en-US" w:eastAsia="zh-CN" w:bidi="ar"/>
              </w:rPr>
              <w:t>给予处罚；情节严重的，由省科学技术行政主管部门暂扣其实验动物生产、使用许可证，限期改正；拒不改正的，吊销其许可证；构成犯罪的，依法追究刑事责任。</w:t>
            </w:r>
          </w:p>
        </w:tc>
        <w:tc>
          <w:tcPr>
            <w:tcW w:w="985" w:type="dxa"/>
            <w:tcBorders>
              <w:top w:val="single" w:color="auto" w:sz="4" w:space="0"/>
              <w:left w:val="single" w:color="auto" w:sz="4" w:space="0"/>
              <w:bottom w:val="single" w:color="auto" w:sz="4" w:space="0"/>
              <w:right w:val="single" w:color="auto" w:sz="4" w:space="0"/>
            </w:tcBorders>
            <w:shd w:val="clear"/>
            <w:vAlign w:val="center"/>
          </w:tcPr>
          <w:p w14:paraId="028F9A0A">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不予处罚</w:t>
            </w:r>
          </w:p>
        </w:tc>
        <w:tc>
          <w:tcPr>
            <w:tcW w:w="2639" w:type="dxa"/>
            <w:tcBorders>
              <w:top w:val="single" w:color="auto" w:sz="4" w:space="0"/>
              <w:left w:val="single" w:color="auto" w:sz="4" w:space="0"/>
              <w:bottom w:val="single" w:color="auto" w:sz="4" w:space="0"/>
              <w:right w:val="single" w:color="auto" w:sz="4" w:space="0"/>
            </w:tcBorders>
            <w:shd w:val="clear"/>
            <w:vAlign w:val="center"/>
          </w:tcPr>
          <w:p w14:paraId="25F05262">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初次违法且未影响公共卫生安全，并及时改正的</w:t>
            </w:r>
          </w:p>
        </w:tc>
        <w:tc>
          <w:tcPr>
            <w:tcW w:w="1668" w:type="dxa"/>
            <w:tcBorders>
              <w:top w:val="single" w:color="auto" w:sz="4" w:space="0"/>
              <w:left w:val="single" w:color="auto" w:sz="4" w:space="0"/>
              <w:bottom w:val="single" w:color="auto" w:sz="4" w:space="0"/>
              <w:right w:val="single" w:color="auto" w:sz="4" w:space="0"/>
            </w:tcBorders>
            <w:shd w:val="clear"/>
            <w:vAlign w:val="center"/>
          </w:tcPr>
          <w:p w14:paraId="3BE5E551">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不予行政处罚</w:t>
            </w:r>
          </w:p>
        </w:tc>
        <w:tc>
          <w:tcPr>
            <w:tcW w:w="1184" w:type="dxa"/>
            <w:tcBorders>
              <w:top w:val="single" w:color="auto" w:sz="4" w:space="0"/>
              <w:left w:val="single" w:color="auto" w:sz="4" w:space="0"/>
              <w:bottom w:val="single" w:color="auto" w:sz="4" w:space="0"/>
              <w:right w:val="single" w:color="auto" w:sz="4" w:space="0"/>
            </w:tcBorders>
            <w:shd w:val="clear"/>
            <w:vAlign w:val="center"/>
          </w:tcPr>
          <w:p w14:paraId="3F2419F8">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批评教育</w:t>
            </w:r>
          </w:p>
        </w:tc>
      </w:tr>
      <w:tr w14:paraId="60CF7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389" w:hRule="atLeast"/>
          <w:jc w:val="center"/>
        </w:trPr>
        <w:tc>
          <w:tcPr>
            <w:tcW w:w="894" w:type="dxa"/>
            <w:vMerge w:val="continue"/>
            <w:tcBorders>
              <w:top w:val="nil"/>
              <w:left w:val="single" w:color="auto" w:sz="4" w:space="0"/>
              <w:bottom w:val="single" w:color="auto" w:sz="4" w:space="0"/>
              <w:right w:val="single" w:color="auto" w:sz="4" w:space="0"/>
            </w:tcBorders>
            <w:shd w:val="clear"/>
            <w:vAlign w:val="center"/>
          </w:tcPr>
          <w:p w14:paraId="4A1AD4D0">
            <w:pPr>
              <w:jc w:val="both"/>
              <w:rPr>
                <w:rFonts w:hint="eastAsia" w:ascii="仿宋_GB2312" w:hAnsi="仿宋_GB2312" w:eastAsia="仿宋_GB2312" w:cs="仿宋_GB2312"/>
                <w:sz w:val="32"/>
                <w:szCs w:val="32"/>
              </w:rPr>
            </w:pPr>
          </w:p>
        </w:tc>
        <w:tc>
          <w:tcPr>
            <w:tcW w:w="1500" w:type="dxa"/>
            <w:vMerge w:val="continue"/>
            <w:tcBorders>
              <w:top w:val="nil"/>
              <w:left w:val="single" w:color="auto" w:sz="4" w:space="0"/>
              <w:bottom w:val="single" w:color="auto" w:sz="4" w:space="0"/>
              <w:right w:val="single" w:color="auto" w:sz="4" w:space="0"/>
            </w:tcBorders>
            <w:shd w:val="clear"/>
            <w:vAlign w:val="top"/>
          </w:tcPr>
          <w:p w14:paraId="6F722C3E">
            <w:pPr>
              <w:jc w:val="both"/>
              <w:rPr>
                <w:rFonts w:hint="eastAsia" w:ascii="仿宋_GB2312" w:hAnsi="仿宋_GB2312" w:eastAsia="仿宋_GB2312" w:cs="仿宋_GB2312"/>
                <w:sz w:val="32"/>
                <w:szCs w:val="32"/>
              </w:rPr>
            </w:pPr>
          </w:p>
        </w:tc>
        <w:tc>
          <w:tcPr>
            <w:tcW w:w="1517" w:type="dxa"/>
            <w:vMerge w:val="continue"/>
            <w:tcBorders>
              <w:top w:val="nil"/>
              <w:left w:val="single" w:color="auto" w:sz="4" w:space="0"/>
              <w:bottom w:val="single" w:color="auto" w:sz="4" w:space="0"/>
              <w:right w:val="single" w:color="auto" w:sz="4" w:space="0"/>
            </w:tcBorders>
            <w:shd w:val="clear"/>
            <w:vAlign w:val="center"/>
          </w:tcPr>
          <w:p w14:paraId="4C709DA5">
            <w:pPr>
              <w:jc w:val="both"/>
              <w:rPr>
                <w:rFonts w:hint="eastAsia" w:ascii="仿宋_GB2312" w:hAnsi="仿宋_GB2312" w:eastAsia="仿宋_GB2312" w:cs="仿宋_GB2312"/>
                <w:sz w:val="32"/>
                <w:szCs w:val="32"/>
              </w:rPr>
            </w:pPr>
          </w:p>
        </w:tc>
        <w:tc>
          <w:tcPr>
            <w:tcW w:w="1871" w:type="dxa"/>
            <w:vMerge w:val="continue"/>
            <w:tcBorders>
              <w:top w:val="nil"/>
              <w:left w:val="single" w:color="auto" w:sz="4" w:space="0"/>
              <w:bottom w:val="single" w:color="auto" w:sz="4" w:space="0"/>
              <w:right w:val="single" w:color="auto" w:sz="4" w:space="0"/>
            </w:tcBorders>
            <w:shd w:val="clear"/>
            <w:vAlign w:val="center"/>
          </w:tcPr>
          <w:p w14:paraId="15E10A8F">
            <w:pPr>
              <w:jc w:val="both"/>
              <w:rPr>
                <w:rFonts w:hint="eastAsia" w:ascii="仿宋_GB2312" w:hAnsi="仿宋_GB2312" w:eastAsia="仿宋_GB2312" w:cs="仿宋_GB2312"/>
                <w:sz w:val="32"/>
                <w:szCs w:val="32"/>
              </w:rPr>
            </w:pPr>
          </w:p>
        </w:tc>
        <w:tc>
          <w:tcPr>
            <w:tcW w:w="2612" w:type="dxa"/>
            <w:vMerge w:val="continue"/>
            <w:tcBorders>
              <w:top w:val="nil"/>
              <w:left w:val="single" w:color="auto" w:sz="4" w:space="0"/>
              <w:bottom w:val="single" w:color="auto" w:sz="4" w:space="0"/>
              <w:right w:val="single" w:color="auto" w:sz="4" w:space="0"/>
            </w:tcBorders>
            <w:shd w:val="clear"/>
            <w:vAlign w:val="center"/>
          </w:tcPr>
          <w:p w14:paraId="35164838">
            <w:pPr>
              <w:jc w:val="both"/>
              <w:rPr>
                <w:rFonts w:hint="eastAsia" w:ascii="仿宋_GB2312" w:hAnsi="仿宋_GB2312" w:eastAsia="仿宋_GB2312" w:cs="仿宋_GB2312"/>
                <w:sz w:val="32"/>
                <w:szCs w:val="32"/>
              </w:rPr>
            </w:pPr>
          </w:p>
        </w:tc>
        <w:tc>
          <w:tcPr>
            <w:tcW w:w="985" w:type="dxa"/>
            <w:tcBorders>
              <w:top w:val="single" w:color="auto" w:sz="4" w:space="0"/>
              <w:left w:val="single" w:color="auto" w:sz="4" w:space="0"/>
              <w:bottom w:val="single" w:color="auto" w:sz="4" w:space="0"/>
              <w:right w:val="single" w:color="auto" w:sz="4" w:space="0"/>
            </w:tcBorders>
            <w:shd w:val="clear"/>
            <w:vAlign w:val="center"/>
          </w:tcPr>
          <w:p w14:paraId="2CEFE98A">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一般处罚</w:t>
            </w:r>
          </w:p>
        </w:tc>
        <w:tc>
          <w:tcPr>
            <w:tcW w:w="2639" w:type="dxa"/>
            <w:tcBorders>
              <w:top w:val="single" w:color="auto" w:sz="4" w:space="0"/>
              <w:left w:val="single" w:color="auto" w:sz="4" w:space="0"/>
              <w:bottom w:val="single" w:color="auto" w:sz="4" w:space="0"/>
              <w:right w:val="single" w:color="auto" w:sz="4" w:space="0"/>
            </w:tcBorders>
            <w:shd w:val="clear"/>
            <w:vAlign w:val="center"/>
          </w:tcPr>
          <w:p w14:paraId="275AB6F7">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超过限定期限15日以内未改正，且未影响公共卫生安全的</w:t>
            </w:r>
          </w:p>
        </w:tc>
        <w:tc>
          <w:tcPr>
            <w:tcW w:w="1668" w:type="dxa"/>
            <w:tcBorders>
              <w:top w:val="single" w:color="auto" w:sz="4" w:space="0"/>
              <w:left w:val="single" w:color="auto" w:sz="4" w:space="0"/>
              <w:bottom w:val="single" w:color="auto" w:sz="4" w:space="0"/>
              <w:right w:val="single" w:color="auto" w:sz="4" w:space="0"/>
            </w:tcBorders>
            <w:shd w:val="clear"/>
            <w:vAlign w:val="center"/>
          </w:tcPr>
          <w:p w14:paraId="60DF6542">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暂扣实验动物使用许可证</w:t>
            </w:r>
          </w:p>
        </w:tc>
        <w:tc>
          <w:tcPr>
            <w:tcW w:w="1184" w:type="dxa"/>
            <w:tcBorders>
              <w:top w:val="single" w:color="auto" w:sz="4" w:space="0"/>
              <w:left w:val="single" w:color="auto" w:sz="4" w:space="0"/>
              <w:bottom w:val="single" w:color="auto" w:sz="4" w:space="0"/>
              <w:right w:val="single" w:color="auto" w:sz="4" w:space="0"/>
            </w:tcBorders>
            <w:shd w:val="clear"/>
            <w:vAlign w:val="center"/>
          </w:tcPr>
          <w:p w14:paraId="756BEA86">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批评教育，限期改正</w:t>
            </w:r>
          </w:p>
        </w:tc>
      </w:tr>
      <w:tr w14:paraId="68B1B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322" w:hRule="atLeast"/>
          <w:jc w:val="center"/>
        </w:trPr>
        <w:tc>
          <w:tcPr>
            <w:tcW w:w="894" w:type="dxa"/>
            <w:vMerge w:val="continue"/>
            <w:tcBorders>
              <w:top w:val="nil"/>
              <w:left w:val="single" w:color="auto" w:sz="4" w:space="0"/>
              <w:bottom w:val="single" w:color="auto" w:sz="4" w:space="0"/>
              <w:right w:val="single" w:color="auto" w:sz="4" w:space="0"/>
            </w:tcBorders>
            <w:shd w:val="clear"/>
            <w:vAlign w:val="center"/>
          </w:tcPr>
          <w:p w14:paraId="355D467B">
            <w:pPr>
              <w:jc w:val="both"/>
              <w:rPr>
                <w:rFonts w:hint="eastAsia" w:ascii="仿宋_GB2312" w:hAnsi="仿宋_GB2312" w:eastAsia="仿宋_GB2312" w:cs="仿宋_GB2312"/>
                <w:sz w:val="32"/>
                <w:szCs w:val="32"/>
              </w:rPr>
            </w:pPr>
          </w:p>
        </w:tc>
        <w:tc>
          <w:tcPr>
            <w:tcW w:w="1500" w:type="dxa"/>
            <w:vMerge w:val="continue"/>
            <w:tcBorders>
              <w:top w:val="nil"/>
              <w:left w:val="single" w:color="auto" w:sz="4" w:space="0"/>
              <w:bottom w:val="single" w:color="auto" w:sz="4" w:space="0"/>
              <w:right w:val="single" w:color="auto" w:sz="4" w:space="0"/>
            </w:tcBorders>
            <w:shd w:val="clear"/>
            <w:vAlign w:val="top"/>
          </w:tcPr>
          <w:p w14:paraId="28B72A97">
            <w:pPr>
              <w:jc w:val="both"/>
              <w:rPr>
                <w:rFonts w:hint="eastAsia" w:ascii="仿宋_GB2312" w:hAnsi="仿宋_GB2312" w:eastAsia="仿宋_GB2312" w:cs="仿宋_GB2312"/>
                <w:sz w:val="32"/>
                <w:szCs w:val="32"/>
              </w:rPr>
            </w:pPr>
          </w:p>
        </w:tc>
        <w:tc>
          <w:tcPr>
            <w:tcW w:w="1517" w:type="dxa"/>
            <w:vMerge w:val="continue"/>
            <w:tcBorders>
              <w:top w:val="nil"/>
              <w:left w:val="single" w:color="auto" w:sz="4" w:space="0"/>
              <w:bottom w:val="single" w:color="auto" w:sz="4" w:space="0"/>
              <w:right w:val="single" w:color="auto" w:sz="4" w:space="0"/>
            </w:tcBorders>
            <w:shd w:val="clear"/>
            <w:vAlign w:val="center"/>
          </w:tcPr>
          <w:p w14:paraId="18F6AAE3">
            <w:pPr>
              <w:jc w:val="both"/>
              <w:rPr>
                <w:rFonts w:hint="eastAsia" w:ascii="仿宋_GB2312" w:hAnsi="仿宋_GB2312" w:eastAsia="仿宋_GB2312" w:cs="仿宋_GB2312"/>
                <w:sz w:val="32"/>
                <w:szCs w:val="32"/>
              </w:rPr>
            </w:pPr>
          </w:p>
        </w:tc>
        <w:tc>
          <w:tcPr>
            <w:tcW w:w="1871" w:type="dxa"/>
            <w:vMerge w:val="continue"/>
            <w:tcBorders>
              <w:top w:val="nil"/>
              <w:left w:val="single" w:color="auto" w:sz="4" w:space="0"/>
              <w:bottom w:val="single" w:color="auto" w:sz="4" w:space="0"/>
              <w:right w:val="single" w:color="auto" w:sz="4" w:space="0"/>
            </w:tcBorders>
            <w:shd w:val="clear"/>
            <w:vAlign w:val="center"/>
          </w:tcPr>
          <w:p w14:paraId="4F791388">
            <w:pPr>
              <w:jc w:val="both"/>
              <w:rPr>
                <w:rFonts w:hint="eastAsia" w:ascii="仿宋_GB2312" w:hAnsi="仿宋_GB2312" w:eastAsia="仿宋_GB2312" w:cs="仿宋_GB2312"/>
                <w:sz w:val="32"/>
                <w:szCs w:val="32"/>
              </w:rPr>
            </w:pPr>
          </w:p>
        </w:tc>
        <w:tc>
          <w:tcPr>
            <w:tcW w:w="2612" w:type="dxa"/>
            <w:vMerge w:val="continue"/>
            <w:tcBorders>
              <w:top w:val="nil"/>
              <w:left w:val="single" w:color="auto" w:sz="4" w:space="0"/>
              <w:bottom w:val="single" w:color="auto" w:sz="4" w:space="0"/>
              <w:right w:val="single" w:color="auto" w:sz="4" w:space="0"/>
            </w:tcBorders>
            <w:shd w:val="clear"/>
            <w:vAlign w:val="center"/>
          </w:tcPr>
          <w:p w14:paraId="4015B0D3">
            <w:pPr>
              <w:jc w:val="both"/>
              <w:rPr>
                <w:rFonts w:hint="eastAsia" w:ascii="仿宋_GB2312" w:hAnsi="仿宋_GB2312" w:eastAsia="仿宋_GB2312" w:cs="仿宋_GB2312"/>
                <w:sz w:val="32"/>
                <w:szCs w:val="32"/>
              </w:rPr>
            </w:pPr>
          </w:p>
        </w:tc>
        <w:tc>
          <w:tcPr>
            <w:tcW w:w="985" w:type="dxa"/>
            <w:tcBorders>
              <w:top w:val="single" w:color="auto" w:sz="4" w:space="0"/>
              <w:left w:val="single" w:color="auto" w:sz="4" w:space="0"/>
              <w:bottom w:val="single" w:color="auto" w:sz="4" w:space="0"/>
              <w:right w:val="single" w:color="auto" w:sz="4" w:space="0"/>
            </w:tcBorders>
            <w:shd w:val="clear"/>
            <w:vAlign w:val="center"/>
          </w:tcPr>
          <w:p w14:paraId="05DD1F80">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从重处罚</w:t>
            </w:r>
          </w:p>
        </w:tc>
        <w:tc>
          <w:tcPr>
            <w:tcW w:w="2639" w:type="dxa"/>
            <w:tcBorders>
              <w:top w:val="single" w:color="auto" w:sz="4" w:space="0"/>
              <w:left w:val="single" w:color="auto" w:sz="4" w:space="0"/>
              <w:bottom w:val="single" w:color="auto" w:sz="4" w:space="0"/>
              <w:right w:val="single" w:color="auto" w:sz="4" w:space="0"/>
            </w:tcBorders>
            <w:shd w:val="clear"/>
            <w:vAlign w:val="center"/>
          </w:tcPr>
          <w:p w14:paraId="57879C07">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实验过程中产生的废弃物或实验动物尸体未进行无害化处理，影响公共卫生安全的</w:t>
            </w:r>
          </w:p>
        </w:tc>
        <w:tc>
          <w:tcPr>
            <w:tcW w:w="1668" w:type="dxa"/>
            <w:tcBorders>
              <w:top w:val="single" w:color="auto" w:sz="4" w:space="0"/>
              <w:left w:val="single" w:color="auto" w:sz="4" w:space="0"/>
              <w:bottom w:val="single" w:color="auto" w:sz="4" w:space="0"/>
              <w:right w:val="single" w:color="auto" w:sz="4" w:space="0"/>
            </w:tcBorders>
            <w:shd w:val="clear"/>
            <w:vAlign w:val="center"/>
          </w:tcPr>
          <w:p w14:paraId="274FCCC6">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吊销实验动物</w:t>
            </w:r>
            <w:bookmarkStart w:id="7" w:name="hmcheck_f3732c0dbbfe41fea60040e98c5737c0"/>
            <w:r>
              <w:rPr>
                <w:rFonts w:hint="eastAsia" w:ascii="仿宋_GB2312" w:hAnsi="仿宋_GB2312" w:eastAsia="仿宋_GB2312" w:cs="仿宋_GB2312"/>
                <w:kern w:val="2"/>
                <w:sz w:val="32"/>
                <w:szCs w:val="32"/>
                <w:bdr w:val="none" w:color="auto" w:sz="0" w:space="0"/>
                <w:shd w:val="clear" w:fill="FFFFFF"/>
                <w:lang w:val="en-US" w:eastAsia="zh-CN" w:bidi="ar"/>
              </w:rPr>
              <w:t>使用</w:t>
            </w:r>
            <w:bookmarkEnd w:id="7"/>
            <w:r>
              <w:rPr>
                <w:rFonts w:hint="eastAsia" w:ascii="仿宋_GB2312" w:hAnsi="仿宋_GB2312" w:eastAsia="仿宋_GB2312" w:cs="仿宋_GB2312"/>
                <w:kern w:val="2"/>
                <w:sz w:val="32"/>
                <w:szCs w:val="32"/>
                <w:bdr w:val="none" w:color="auto" w:sz="0" w:space="0"/>
                <w:lang w:val="en-US" w:eastAsia="zh-CN" w:bidi="ar"/>
              </w:rPr>
              <w:t>许可证</w:t>
            </w:r>
          </w:p>
        </w:tc>
        <w:tc>
          <w:tcPr>
            <w:tcW w:w="1184" w:type="dxa"/>
            <w:tcBorders>
              <w:top w:val="single" w:color="auto" w:sz="4" w:space="0"/>
              <w:left w:val="single" w:color="auto" w:sz="4" w:space="0"/>
              <w:bottom w:val="single" w:color="auto" w:sz="4" w:space="0"/>
              <w:right w:val="single" w:color="auto" w:sz="4" w:space="0"/>
            </w:tcBorders>
            <w:shd w:val="clear"/>
            <w:vAlign w:val="center"/>
          </w:tcPr>
          <w:p w14:paraId="68DEBD4B">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移交相关部门处理</w:t>
            </w:r>
          </w:p>
        </w:tc>
      </w:tr>
      <w:tr w14:paraId="04498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478" w:hRule="atLeast"/>
          <w:jc w:val="center"/>
        </w:trPr>
        <w:tc>
          <w:tcPr>
            <w:tcW w:w="894" w:type="dxa"/>
            <w:vMerge w:val="restart"/>
            <w:tcBorders>
              <w:top w:val="nil"/>
              <w:left w:val="single" w:color="auto" w:sz="4" w:space="0"/>
              <w:bottom w:val="single" w:color="auto" w:sz="4" w:space="0"/>
              <w:right w:val="single" w:color="auto" w:sz="4" w:space="0"/>
            </w:tcBorders>
            <w:shd w:val="clear"/>
            <w:vAlign w:val="center"/>
          </w:tcPr>
          <w:p w14:paraId="07280D5A">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5</w:t>
            </w:r>
          </w:p>
        </w:tc>
        <w:tc>
          <w:tcPr>
            <w:tcW w:w="1500" w:type="dxa"/>
            <w:vMerge w:val="restart"/>
            <w:tcBorders>
              <w:top w:val="nil"/>
              <w:left w:val="single" w:color="auto" w:sz="4" w:space="0"/>
              <w:bottom w:val="single" w:color="auto" w:sz="4" w:space="0"/>
              <w:right w:val="single" w:color="auto" w:sz="4" w:space="0"/>
            </w:tcBorders>
            <w:shd w:val="clear"/>
            <w:vAlign w:val="top"/>
          </w:tcPr>
          <w:p w14:paraId="47694234">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对发生可能危及人身健康和公共卫生安全的实验动物及病原体流出实验动物环境设施，从事实验动物工作的单位和个人未及时采取相应措施和未向有关部门报告的处罚</w:t>
            </w:r>
          </w:p>
        </w:tc>
        <w:tc>
          <w:tcPr>
            <w:tcW w:w="1517" w:type="dxa"/>
            <w:vMerge w:val="restart"/>
            <w:tcBorders>
              <w:top w:val="nil"/>
              <w:left w:val="single" w:color="auto" w:sz="4" w:space="0"/>
              <w:bottom w:val="single" w:color="auto" w:sz="4" w:space="0"/>
              <w:right w:val="single" w:color="auto" w:sz="4" w:space="0"/>
            </w:tcBorders>
            <w:shd w:val="clear"/>
            <w:vAlign w:val="center"/>
          </w:tcPr>
          <w:p w14:paraId="43D963F4">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病死实验动物、非病原微生物实验室将使用后的实验动物流入市场</w:t>
            </w:r>
          </w:p>
        </w:tc>
        <w:tc>
          <w:tcPr>
            <w:tcW w:w="1871" w:type="dxa"/>
            <w:vMerge w:val="restart"/>
            <w:tcBorders>
              <w:top w:val="nil"/>
              <w:left w:val="single" w:color="auto" w:sz="4" w:space="0"/>
              <w:bottom w:val="single" w:color="auto" w:sz="4" w:space="0"/>
              <w:right w:val="single" w:color="auto" w:sz="4" w:space="0"/>
            </w:tcBorders>
            <w:shd w:val="clear"/>
            <w:vAlign w:val="center"/>
          </w:tcPr>
          <w:p w14:paraId="4B3071E7">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云南省实验动物管理条例》第二十六条：从事实验动物工作的单位和个人，应当遵守生物安全的相关规定，防止可能危及人身健康和公共卫生安全的实验动物及病原体流出实验动物环境设施，发生流出的，应当及时采取相应措施，并向有关部门报告。</w:t>
            </w:r>
          </w:p>
        </w:tc>
        <w:tc>
          <w:tcPr>
            <w:tcW w:w="2612" w:type="dxa"/>
            <w:vMerge w:val="restart"/>
            <w:tcBorders>
              <w:top w:val="nil"/>
              <w:left w:val="single" w:color="auto" w:sz="4" w:space="0"/>
              <w:bottom w:val="single" w:color="auto" w:sz="4" w:space="0"/>
              <w:right w:val="single" w:color="auto" w:sz="4" w:space="0"/>
            </w:tcBorders>
            <w:shd w:val="clear"/>
            <w:vAlign w:val="center"/>
          </w:tcPr>
          <w:p w14:paraId="7667538E">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云南省实验动物管理条例》第三十八条：违反本条例第二十六条的规定，发生可能危及人身健康和公共卫生安全的实验动物及病原体流出实验动物环境设施，未及时采取相应措施和未向有关部门报告的，由省科学技术行政主管部门暂扣其实验动物生产、使用许可证，限期改正；拒不改正的，吊销其许可证；构成犯罪的，依法追究刑事责任。</w:t>
            </w:r>
          </w:p>
        </w:tc>
        <w:tc>
          <w:tcPr>
            <w:tcW w:w="985" w:type="dxa"/>
            <w:tcBorders>
              <w:top w:val="single" w:color="auto" w:sz="4" w:space="0"/>
              <w:left w:val="single" w:color="auto" w:sz="4" w:space="0"/>
              <w:bottom w:val="single" w:color="auto" w:sz="4" w:space="0"/>
              <w:right w:val="single" w:color="auto" w:sz="4" w:space="0"/>
            </w:tcBorders>
            <w:shd w:val="clear"/>
            <w:vAlign w:val="center"/>
          </w:tcPr>
          <w:p w14:paraId="5ECEE9A4">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不予处罚</w:t>
            </w:r>
          </w:p>
        </w:tc>
        <w:tc>
          <w:tcPr>
            <w:tcW w:w="2639" w:type="dxa"/>
            <w:tcBorders>
              <w:top w:val="single" w:color="auto" w:sz="4" w:space="0"/>
              <w:left w:val="single" w:color="auto" w:sz="4" w:space="0"/>
              <w:bottom w:val="single" w:color="auto" w:sz="4" w:space="0"/>
              <w:right w:val="single" w:color="auto" w:sz="4" w:space="0"/>
            </w:tcBorders>
            <w:shd w:val="clear"/>
            <w:vAlign w:val="center"/>
          </w:tcPr>
          <w:p w14:paraId="26954BA3">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病死实验动物流入市场且未危及人身健康和公共卫生安全，并及时采取措施的</w:t>
            </w:r>
          </w:p>
        </w:tc>
        <w:tc>
          <w:tcPr>
            <w:tcW w:w="1668" w:type="dxa"/>
            <w:tcBorders>
              <w:top w:val="single" w:color="auto" w:sz="4" w:space="0"/>
              <w:left w:val="single" w:color="auto" w:sz="4" w:space="0"/>
              <w:bottom w:val="single" w:color="auto" w:sz="4" w:space="0"/>
              <w:right w:val="single" w:color="auto" w:sz="4" w:space="0"/>
            </w:tcBorders>
            <w:shd w:val="clear"/>
            <w:vAlign w:val="center"/>
          </w:tcPr>
          <w:p w14:paraId="5713EC54">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不予行政处罚</w:t>
            </w:r>
          </w:p>
        </w:tc>
        <w:tc>
          <w:tcPr>
            <w:tcW w:w="1184" w:type="dxa"/>
            <w:tcBorders>
              <w:top w:val="single" w:color="auto" w:sz="4" w:space="0"/>
              <w:left w:val="single" w:color="auto" w:sz="4" w:space="0"/>
              <w:bottom w:val="single" w:color="auto" w:sz="4" w:space="0"/>
              <w:right w:val="single" w:color="auto" w:sz="4" w:space="0"/>
            </w:tcBorders>
            <w:shd w:val="clear"/>
            <w:vAlign w:val="center"/>
          </w:tcPr>
          <w:p w14:paraId="462333C3">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批评教育</w:t>
            </w:r>
          </w:p>
        </w:tc>
      </w:tr>
      <w:tr w14:paraId="2794E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894" w:type="dxa"/>
            <w:vMerge w:val="continue"/>
            <w:tcBorders>
              <w:top w:val="nil"/>
              <w:left w:val="single" w:color="auto" w:sz="4" w:space="0"/>
              <w:bottom w:val="single" w:color="auto" w:sz="4" w:space="0"/>
              <w:right w:val="single" w:color="auto" w:sz="4" w:space="0"/>
            </w:tcBorders>
            <w:shd w:val="clear"/>
            <w:vAlign w:val="center"/>
          </w:tcPr>
          <w:p w14:paraId="672150EF">
            <w:pPr>
              <w:jc w:val="both"/>
              <w:rPr>
                <w:rFonts w:hint="eastAsia" w:ascii="仿宋_GB2312" w:hAnsi="仿宋_GB2312" w:eastAsia="仿宋_GB2312" w:cs="仿宋_GB2312"/>
                <w:sz w:val="32"/>
                <w:szCs w:val="32"/>
              </w:rPr>
            </w:pPr>
          </w:p>
        </w:tc>
        <w:tc>
          <w:tcPr>
            <w:tcW w:w="1500" w:type="dxa"/>
            <w:vMerge w:val="continue"/>
            <w:tcBorders>
              <w:top w:val="nil"/>
              <w:left w:val="single" w:color="auto" w:sz="4" w:space="0"/>
              <w:bottom w:val="single" w:color="auto" w:sz="4" w:space="0"/>
              <w:right w:val="single" w:color="auto" w:sz="4" w:space="0"/>
            </w:tcBorders>
            <w:shd w:val="clear"/>
            <w:vAlign w:val="top"/>
          </w:tcPr>
          <w:p w14:paraId="32EEE381">
            <w:pPr>
              <w:jc w:val="both"/>
              <w:rPr>
                <w:rFonts w:hint="eastAsia" w:ascii="仿宋_GB2312" w:hAnsi="仿宋_GB2312" w:eastAsia="仿宋_GB2312" w:cs="仿宋_GB2312"/>
                <w:sz w:val="32"/>
                <w:szCs w:val="32"/>
              </w:rPr>
            </w:pPr>
          </w:p>
        </w:tc>
        <w:tc>
          <w:tcPr>
            <w:tcW w:w="1517" w:type="dxa"/>
            <w:vMerge w:val="continue"/>
            <w:tcBorders>
              <w:top w:val="nil"/>
              <w:left w:val="single" w:color="auto" w:sz="4" w:space="0"/>
              <w:bottom w:val="single" w:color="auto" w:sz="4" w:space="0"/>
              <w:right w:val="single" w:color="auto" w:sz="4" w:space="0"/>
            </w:tcBorders>
            <w:shd w:val="clear"/>
            <w:vAlign w:val="center"/>
          </w:tcPr>
          <w:p w14:paraId="520A3445">
            <w:pPr>
              <w:jc w:val="both"/>
              <w:rPr>
                <w:rFonts w:hint="eastAsia" w:ascii="仿宋_GB2312" w:hAnsi="仿宋_GB2312" w:eastAsia="仿宋_GB2312" w:cs="仿宋_GB2312"/>
                <w:sz w:val="32"/>
                <w:szCs w:val="32"/>
              </w:rPr>
            </w:pPr>
          </w:p>
        </w:tc>
        <w:tc>
          <w:tcPr>
            <w:tcW w:w="1871" w:type="dxa"/>
            <w:vMerge w:val="continue"/>
            <w:tcBorders>
              <w:top w:val="nil"/>
              <w:left w:val="single" w:color="auto" w:sz="4" w:space="0"/>
              <w:bottom w:val="single" w:color="auto" w:sz="4" w:space="0"/>
              <w:right w:val="single" w:color="auto" w:sz="4" w:space="0"/>
            </w:tcBorders>
            <w:shd w:val="clear"/>
            <w:vAlign w:val="center"/>
          </w:tcPr>
          <w:p w14:paraId="3255F285">
            <w:pPr>
              <w:jc w:val="both"/>
              <w:rPr>
                <w:rFonts w:hint="eastAsia" w:ascii="仿宋_GB2312" w:hAnsi="仿宋_GB2312" w:eastAsia="仿宋_GB2312" w:cs="仿宋_GB2312"/>
                <w:sz w:val="32"/>
                <w:szCs w:val="32"/>
              </w:rPr>
            </w:pPr>
          </w:p>
        </w:tc>
        <w:tc>
          <w:tcPr>
            <w:tcW w:w="2612" w:type="dxa"/>
            <w:vMerge w:val="continue"/>
            <w:tcBorders>
              <w:top w:val="nil"/>
              <w:left w:val="single" w:color="auto" w:sz="4" w:space="0"/>
              <w:bottom w:val="single" w:color="auto" w:sz="4" w:space="0"/>
              <w:right w:val="single" w:color="auto" w:sz="4" w:space="0"/>
            </w:tcBorders>
            <w:shd w:val="clear"/>
            <w:vAlign w:val="center"/>
          </w:tcPr>
          <w:p w14:paraId="4B146FFA">
            <w:pPr>
              <w:jc w:val="both"/>
              <w:rPr>
                <w:rFonts w:hint="eastAsia" w:ascii="仿宋_GB2312" w:hAnsi="仿宋_GB2312" w:eastAsia="仿宋_GB2312" w:cs="仿宋_GB2312"/>
                <w:sz w:val="32"/>
                <w:szCs w:val="32"/>
              </w:rPr>
            </w:pPr>
          </w:p>
        </w:tc>
        <w:tc>
          <w:tcPr>
            <w:tcW w:w="985" w:type="dxa"/>
            <w:tcBorders>
              <w:top w:val="single" w:color="auto" w:sz="4" w:space="0"/>
              <w:left w:val="single" w:color="auto" w:sz="4" w:space="0"/>
              <w:bottom w:val="single" w:color="auto" w:sz="4" w:space="0"/>
              <w:right w:val="single" w:color="auto" w:sz="4" w:space="0"/>
            </w:tcBorders>
            <w:shd w:val="clear"/>
            <w:vAlign w:val="center"/>
          </w:tcPr>
          <w:p w14:paraId="69F99750">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一般处罚</w:t>
            </w:r>
          </w:p>
        </w:tc>
        <w:tc>
          <w:tcPr>
            <w:tcW w:w="2639" w:type="dxa"/>
            <w:tcBorders>
              <w:top w:val="single" w:color="auto" w:sz="4" w:space="0"/>
              <w:left w:val="single" w:color="auto" w:sz="4" w:space="0"/>
              <w:bottom w:val="single" w:color="auto" w:sz="4" w:space="0"/>
              <w:right w:val="single" w:color="auto" w:sz="4" w:space="0"/>
            </w:tcBorders>
            <w:shd w:val="clear"/>
            <w:vAlign w:val="center"/>
          </w:tcPr>
          <w:p w14:paraId="4E132611">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病死实验动物流入市场，未危及人身健康和公共卫生安全，但拒不改正的；非病原微生物实验室将使用后的实验动物流入市场，但未危及人身健康和公共卫生安全的</w:t>
            </w:r>
          </w:p>
        </w:tc>
        <w:tc>
          <w:tcPr>
            <w:tcW w:w="1668" w:type="dxa"/>
            <w:tcBorders>
              <w:top w:val="single" w:color="auto" w:sz="4" w:space="0"/>
              <w:left w:val="single" w:color="auto" w:sz="4" w:space="0"/>
              <w:bottom w:val="single" w:color="auto" w:sz="4" w:space="0"/>
              <w:right w:val="single" w:color="auto" w:sz="4" w:space="0"/>
            </w:tcBorders>
            <w:shd w:val="clear"/>
            <w:vAlign w:val="center"/>
          </w:tcPr>
          <w:p w14:paraId="52BBFE38">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暂扣实验动物使用许可证</w:t>
            </w:r>
          </w:p>
        </w:tc>
        <w:tc>
          <w:tcPr>
            <w:tcW w:w="1184" w:type="dxa"/>
            <w:tcBorders>
              <w:top w:val="single" w:color="auto" w:sz="4" w:space="0"/>
              <w:left w:val="single" w:color="auto" w:sz="4" w:space="0"/>
              <w:bottom w:val="single" w:color="auto" w:sz="4" w:space="0"/>
              <w:right w:val="single" w:color="auto" w:sz="4" w:space="0"/>
            </w:tcBorders>
            <w:shd w:val="clear"/>
            <w:vAlign w:val="center"/>
          </w:tcPr>
          <w:p w14:paraId="4180EE34">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shd w:val="clear" w:fill="FFFFFF"/>
                <w:lang w:val="en-US" w:eastAsia="zh-CN" w:bidi="ar"/>
              </w:rPr>
              <w:t>限期改正</w:t>
            </w:r>
          </w:p>
        </w:tc>
      </w:tr>
      <w:tr w14:paraId="43986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851" w:hRule="atLeast"/>
          <w:jc w:val="center"/>
        </w:trPr>
        <w:tc>
          <w:tcPr>
            <w:tcW w:w="894" w:type="dxa"/>
            <w:vMerge w:val="continue"/>
            <w:tcBorders>
              <w:top w:val="nil"/>
              <w:left w:val="single" w:color="auto" w:sz="4" w:space="0"/>
              <w:bottom w:val="single" w:color="auto" w:sz="4" w:space="0"/>
              <w:right w:val="single" w:color="auto" w:sz="4" w:space="0"/>
            </w:tcBorders>
            <w:shd w:val="clear"/>
            <w:vAlign w:val="center"/>
          </w:tcPr>
          <w:p w14:paraId="6731C4F6">
            <w:pPr>
              <w:jc w:val="both"/>
              <w:rPr>
                <w:rFonts w:hint="eastAsia" w:ascii="仿宋_GB2312" w:hAnsi="仿宋_GB2312" w:eastAsia="仿宋_GB2312" w:cs="仿宋_GB2312"/>
                <w:sz w:val="32"/>
                <w:szCs w:val="32"/>
              </w:rPr>
            </w:pPr>
          </w:p>
        </w:tc>
        <w:tc>
          <w:tcPr>
            <w:tcW w:w="1500" w:type="dxa"/>
            <w:vMerge w:val="continue"/>
            <w:tcBorders>
              <w:top w:val="nil"/>
              <w:left w:val="single" w:color="auto" w:sz="4" w:space="0"/>
              <w:bottom w:val="single" w:color="auto" w:sz="4" w:space="0"/>
              <w:right w:val="single" w:color="auto" w:sz="4" w:space="0"/>
            </w:tcBorders>
            <w:shd w:val="clear"/>
            <w:vAlign w:val="top"/>
          </w:tcPr>
          <w:p w14:paraId="70513AEF">
            <w:pPr>
              <w:jc w:val="both"/>
              <w:rPr>
                <w:rFonts w:hint="eastAsia" w:ascii="仿宋_GB2312" w:hAnsi="仿宋_GB2312" w:eastAsia="仿宋_GB2312" w:cs="仿宋_GB2312"/>
                <w:sz w:val="32"/>
                <w:szCs w:val="32"/>
              </w:rPr>
            </w:pPr>
          </w:p>
        </w:tc>
        <w:tc>
          <w:tcPr>
            <w:tcW w:w="1517" w:type="dxa"/>
            <w:vMerge w:val="continue"/>
            <w:tcBorders>
              <w:top w:val="nil"/>
              <w:left w:val="single" w:color="auto" w:sz="4" w:space="0"/>
              <w:bottom w:val="single" w:color="auto" w:sz="4" w:space="0"/>
              <w:right w:val="single" w:color="auto" w:sz="4" w:space="0"/>
            </w:tcBorders>
            <w:shd w:val="clear"/>
            <w:vAlign w:val="center"/>
          </w:tcPr>
          <w:p w14:paraId="18F4B150">
            <w:pPr>
              <w:jc w:val="both"/>
              <w:rPr>
                <w:rFonts w:hint="eastAsia" w:ascii="仿宋_GB2312" w:hAnsi="仿宋_GB2312" w:eastAsia="仿宋_GB2312" w:cs="仿宋_GB2312"/>
                <w:sz w:val="32"/>
                <w:szCs w:val="32"/>
              </w:rPr>
            </w:pPr>
          </w:p>
        </w:tc>
        <w:tc>
          <w:tcPr>
            <w:tcW w:w="1871" w:type="dxa"/>
            <w:vMerge w:val="continue"/>
            <w:tcBorders>
              <w:top w:val="nil"/>
              <w:left w:val="single" w:color="auto" w:sz="4" w:space="0"/>
              <w:bottom w:val="single" w:color="auto" w:sz="4" w:space="0"/>
              <w:right w:val="single" w:color="auto" w:sz="4" w:space="0"/>
            </w:tcBorders>
            <w:shd w:val="clear"/>
            <w:vAlign w:val="center"/>
          </w:tcPr>
          <w:p w14:paraId="49B4CD8E">
            <w:pPr>
              <w:jc w:val="both"/>
              <w:rPr>
                <w:rFonts w:hint="eastAsia" w:ascii="仿宋_GB2312" w:hAnsi="仿宋_GB2312" w:eastAsia="仿宋_GB2312" w:cs="仿宋_GB2312"/>
                <w:sz w:val="32"/>
                <w:szCs w:val="32"/>
              </w:rPr>
            </w:pPr>
          </w:p>
        </w:tc>
        <w:tc>
          <w:tcPr>
            <w:tcW w:w="2612" w:type="dxa"/>
            <w:vMerge w:val="continue"/>
            <w:tcBorders>
              <w:top w:val="nil"/>
              <w:left w:val="single" w:color="auto" w:sz="4" w:space="0"/>
              <w:bottom w:val="single" w:color="auto" w:sz="4" w:space="0"/>
              <w:right w:val="single" w:color="auto" w:sz="4" w:space="0"/>
            </w:tcBorders>
            <w:shd w:val="clear"/>
            <w:vAlign w:val="center"/>
          </w:tcPr>
          <w:p w14:paraId="246F18A8">
            <w:pPr>
              <w:jc w:val="both"/>
              <w:rPr>
                <w:rFonts w:hint="eastAsia" w:ascii="仿宋_GB2312" w:hAnsi="仿宋_GB2312" w:eastAsia="仿宋_GB2312" w:cs="仿宋_GB2312"/>
                <w:sz w:val="32"/>
                <w:szCs w:val="32"/>
              </w:rPr>
            </w:pPr>
          </w:p>
        </w:tc>
        <w:tc>
          <w:tcPr>
            <w:tcW w:w="985" w:type="dxa"/>
            <w:tcBorders>
              <w:top w:val="single" w:color="auto" w:sz="4" w:space="0"/>
              <w:left w:val="single" w:color="auto" w:sz="4" w:space="0"/>
              <w:bottom w:val="single" w:color="auto" w:sz="4" w:space="0"/>
              <w:right w:val="single" w:color="auto" w:sz="4" w:space="0"/>
            </w:tcBorders>
            <w:shd w:val="clear"/>
            <w:vAlign w:val="center"/>
          </w:tcPr>
          <w:p w14:paraId="4EB4D652">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从重处罚</w:t>
            </w:r>
          </w:p>
        </w:tc>
        <w:tc>
          <w:tcPr>
            <w:tcW w:w="2639" w:type="dxa"/>
            <w:tcBorders>
              <w:top w:val="single" w:color="auto" w:sz="4" w:space="0"/>
              <w:left w:val="single" w:color="auto" w:sz="4" w:space="0"/>
              <w:bottom w:val="single" w:color="auto" w:sz="4" w:space="0"/>
              <w:right w:val="single" w:color="auto" w:sz="4" w:space="0"/>
            </w:tcBorders>
            <w:shd w:val="clear"/>
            <w:vAlign w:val="center"/>
          </w:tcPr>
          <w:p w14:paraId="73736547">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病死实验动物或非病原微生物实验室将使用后的实验动物流入市场，危及人身健康和公共卫生安全的</w:t>
            </w:r>
          </w:p>
        </w:tc>
        <w:tc>
          <w:tcPr>
            <w:tcW w:w="1668" w:type="dxa"/>
            <w:tcBorders>
              <w:top w:val="single" w:color="auto" w:sz="4" w:space="0"/>
              <w:left w:val="single" w:color="auto" w:sz="4" w:space="0"/>
              <w:bottom w:val="single" w:color="auto" w:sz="4" w:space="0"/>
              <w:right w:val="single" w:color="auto" w:sz="4" w:space="0"/>
            </w:tcBorders>
            <w:shd w:val="clear"/>
            <w:vAlign w:val="center"/>
          </w:tcPr>
          <w:p w14:paraId="25297ABC">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吊销实验动物</w:t>
            </w:r>
            <w:bookmarkStart w:id="8" w:name="hmcheck_fc11cb8f54ff44f1a48f84e10481ce7f"/>
            <w:r>
              <w:rPr>
                <w:rFonts w:hint="eastAsia" w:ascii="仿宋_GB2312" w:hAnsi="仿宋_GB2312" w:eastAsia="仿宋_GB2312" w:cs="仿宋_GB2312"/>
                <w:kern w:val="2"/>
                <w:sz w:val="32"/>
                <w:szCs w:val="32"/>
                <w:bdr w:val="none" w:color="auto" w:sz="0" w:space="0"/>
                <w:shd w:val="clear" w:fill="FFFFFF"/>
                <w:lang w:val="en-US" w:eastAsia="zh-CN" w:bidi="ar"/>
              </w:rPr>
              <w:t>使用</w:t>
            </w:r>
            <w:bookmarkEnd w:id="8"/>
            <w:r>
              <w:rPr>
                <w:rFonts w:hint="eastAsia" w:ascii="仿宋_GB2312" w:hAnsi="仿宋_GB2312" w:eastAsia="仿宋_GB2312" w:cs="仿宋_GB2312"/>
                <w:kern w:val="2"/>
                <w:sz w:val="32"/>
                <w:szCs w:val="32"/>
                <w:bdr w:val="none" w:color="auto" w:sz="0" w:space="0"/>
                <w:lang w:val="en-US" w:eastAsia="zh-CN" w:bidi="ar"/>
              </w:rPr>
              <w:t>许可证</w:t>
            </w:r>
          </w:p>
        </w:tc>
        <w:tc>
          <w:tcPr>
            <w:tcW w:w="1184" w:type="dxa"/>
            <w:tcBorders>
              <w:top w:val="single" w:color="auto" w:sz="4" w:space="0"/>
              <w:left w:val="single" w:color="auto" w:sz="4" w:space="0"/>
              <w:bottom w:val="single" w:color="auto" w:sz="4" w:space="0"/>
              <w:right w:val="single" w:color="auto" w:sz="4" w:space="0"/>
            </w:tcBorders>
            <w:shd w:val="clear"/>
            <w:vAlign w:val="center"/>
          </w:tcPr>
          <w:p w14:paraId="1192DA6E">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移交相关部门处理</w:t>
            </w:r>
          </w:p>
        </w:tc>
      </w:tr>
      <w:tr w14:paraId="3ADF4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522" w:hRule="atLeast"/>
          <w:jc w:val="center"/>
        </w:trPr>
        <w:tc>
          <w:tcPr>
            <w:tcW w:w="894" w:type="dxa"/>
            <w:vMerge w:val="continue"/>
            <w:tcBorders>
              <w:top w:val="nil"/>
              <w:left w:val="single" w:color="auto" w:sz="4" w:space="0"/>
              <w:bottom w:val="single" w:color="auto" w:sz="4" w:space="0"/>
              <w:right w:val="single" w:color="auto" w:sz="4" w:space="0"/>
            </w:tcBorders>
            <w:shd w:val="clear"/>
            <w:vAlign w:val="center"/>
          </w:tcPr>
          <w:p w14:paraId="5FD91B74">
            <w:pPr>
              <w:jc w:val="both"/>
              <w:rPr>
                <w:rFonts w:hint="eastAsia" w:ascii="仿宋_GB2312" w:hAnsi="仿宋_GB2312" w:eastAsia="仿宋_GB2312" w:cs="仿宋_GB2312"/>
                <w:sz w:val="32"/>
                <w:szCs w:val="32"/>
              </w:rPr>
            </w:pPr>
          </w:p>
        </w:tc>
        <w:tc>
          <w:tcPr>
            <w:tcW w:w="1500" w:type="dxa"/>
            <w:vMerge w:val="continue"/>
            <w:tcBorders>
              <w:top w:val="nil"/>
              <w:left w:val="single" w:color="auto" w:sz="4" w:space="0"/>
              <w:bottom w:val="single" w:color="auto" w:sz="4" w:space="0"/>
              <w:right w:val="single" w:color="auto" w:sz="4" w:space="0"/>
            </w:tcBorders>
            <w:shd w:val="clear"/>
            <w:vAlign w:val="top"/>
          </w:tcPr>
          <w:p w14:paraId="6D1BEFBF">
            <w:pPr>
              <w:jc w:val="both"/>
              <w:rPr>
                <w:rFonts w:hint="eastAsia" w:ascii="仿宋_GB2312" w:hAnsi="仿宋_GB2312" w:eastAsia="仿宋_GB2312" w:cs="仿宋_GB2312"/>
                <w:sz w:val="32"/>
                <w:szCs w:val="32"/>
              </w:rPr>
            </w:pPr>
          </w:p>
        </w:tc>
        <w:tc>
          <w:tcPr>
            <w:tcW w:w="1517" w:type="dxa"/>
            <w:vMerge w:val="restart"/>
            <w:tcBorders>
              <w:top w:val="nil"/>
              <w:left w:val="single" w:color="auto" w:sz="4" w:space="0"/>
              <w:bottom w:val="single" w:color="auto" w:sz="4" w:space="0"/>
              <w:right w:val="single" w:color="auto" w:sz="4" w:space="0"/>
            </w:tcBorders>
            <w:shd w:val="clear"/>
            <w:vAlign w:val="center"/>
          </w:tcPr>
          <w:p w14:paraId="779310F2">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病原体流出实验动物环境设施</w:t>
            </w:r>
          </w:p>
        </w:tc>
        <w:tc>
          <w:tcPr>
            <w:tcW w:w="1871" w:type="dxa"/>
            <w:vMerge w:val="continue"/>
            <w:tcBorders>
              <w:top w:val="nil"/>
              <w:left w:val="single" w:color="auto" w:sz="4" w:space="0"/>
              <w:bottom w:val="single" w:color="auto" w:sz="4" w:space="0"/>
              <w:right w:val="single" w:color="auto" w:sz="4" w:space="0"/>
            </w:tcBorders>
            <w:shd w:val="clear"/>
            <w:vAlign w:val="center"/>
          </w:tcPr>
          <w:p w14:paraId="29184CA0">
            <w:pPr>
              <w:jc w:val="both"/>
              <w:rPr>
                <w:rFonts w:hint="eastAsia" w:ascii="仿宋_GB2312" w:hAnsi="仿宋_GB2312" w:eastAsia="仿宋_GB2312" w:cs="仿宋_GB2312"/>
                <w:sz w:val="32"/>
                <w:szCs w:val="32"/>
              </w:rPr>
            </w:pPr>
          </w:p>
        </w:tc>
        <w:tc>
          <w:tcPr>
            <w:tcW w:w="2612" w:type="dxa"/>
            <w:vMerge w:val="continue"/>
            <w:tcBorders>
              <w:top w:val="nil"/>
              <w:left w:val="single" w:color="auto" w:sz="4" w:space="0"/>
              <w:bottom w:val="single" w:color="auto" w:sz="4" w:space="0"/>
              <w:right w:val="single" w:color="auto" w:sz="4" w:space="0"/>
            </w:tcBorders>
            <w:shd w:val="clear"/>
            <w:vAlign w:val="center"/>
          </w:tcPr>
          <w:p w14:paraId="3842B1BB">
            <w:pPr>
              <w:jc w:val="both"/>
              <w:rPr>
                <w:rFonts w:hint="eastAsia" w:ascii="仿宋_GB2312" w:hAnsi="仿宋_GB2312" w:eastAsia="仿宋_GB2312" w:cs="仿宋_GB2312"/>
                <w:sz w:val="32"/>
                <w:szCs w:val="32"/>
              </w:rPr>
            </w:pPr>
          </w:p>
        </w:tc>
        <w:tc>
          <w:tcPr>
            <w:tcW w:w="985" w:type="dxa"/>
            <w:tcBorders>
              <w:top w:val="single" w:color="auto" w:sz="4" w:space="0"/>
              <w:left w:val="single" w:color="auto" w:sz="4" w:space="0"/>
              <w:bottom w:val="single" w:color="auto" w:sz="4" w:space="0"/>
              <w:right w:val="single" w:color="auto" w:sz="4" w:space="0"/>
            </w:tcBorders>
            <w:shd w:val="clear"/>
            <w:vAlign w:val="center"/>
          </w:tcPr>
          <w:p w14:paraId="2D8137DF">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一般处罚</w:t>
            </w:r>
          </w:p>
        </w:tc>
        <w:tc>
          <w:tcPr>
            <w:tcW w:w="2639" w:type="dxa"/>
            <w:tcBorders>
              <w:top w:val="single" w:color="auto" w:sz="4" w:space="0"/>
              <w:left w:val="single" w:color="auto" w:sz="4" w:space="0"/>
              <w:bottom w:val="single" w:color="auto" w:sz="4" w:space="0"/>
              <w:right w:val="single" w:color="auto" w:sz="4" w:space="0"/>
            </w:tcBorders>
            <w:shd w:val="clear"/>
            <w:vAlign w:val="center"/>
          </w:tcPr>
          <w:p w14:paraId="7E5D91A4">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病原体流出实验动物环境设施，未危及人身健康和公共卫生安全的</w:t>
            </w:r>
          </w:p>
        </w:tc>
        <w:tc>
          <w:tcPr>
            <w:tcW w:w="1668" w:type="dxa"/>
            <w:tcBorders>
              <w:top w:val="single" w:color="auto" w:sz="4" w:space="0"/>
              <w:left w:val="single" w:color="auto" w:sz="4" w:space="0"/>
              <w:bottom w:val="single" w:color="auto" w:sz="4" w:space="0"/>
              <w:right w:val="single" w:color="auto" w:sz="4" w:space="0"/>
            </w:tcBorders>
            <w:shd w:val="clear"/>
            <w:vAlign w:val="center"/>
          </w:tcPr>
          <w:p w14:paraId="53447F4E">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暂扣实验动物使用许可证</w:t>
            </w:r>
          </w:p>
        </w:tc>
        <w:tc>
          <w:tcPr>
            <w:tcW w:w="1184" w:type="dxa"/>
            <w:tcBorders>
              <w:top w:val="single" w:color="auto" w:sz="4" w:space="0"/>
              <w:left w:val="single" w:color="auto" w:sz="4" w:space="0"/>
              <w:bottom w:val="single" w:color="auto" w:sz="4" w:space="0"/>
              <w:right w:val="single" w:color="auto" w:sz="4" w:space="0"/>
            </w:tcBorders>
            <w:shd w:val="clear"/>
            <w:vAlign w:val="center"/>
          </w:tcPr>
          <w:p w14:paraId="2F58F917">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shd w:val="clear" w:fill="FFFFFF"/>
                <w:lang w:val="en-US" w:eastAsia="zh-CN" w:bidi="ar"/>
              </w:rPr>
              <w:t>限期改正</w:t>
            </w:r>
          </w:p>
        </w:tc>
      </w:tr>
      <w:tr w14:paraId="46A2B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626" w:hRule="atLeast"/>
          <w:jc w:val="center"/>
        </w:trPr>
        <w:tc>
          <w:tcPr>
            <w:tcW w:w="894" w:type="dxa"/>
            <w:vMerge w:val="continue"/>
            <w:tcBorders>
              <w:top w:val="nil"/>
              <w:left w:val="single" w:color="auto" w:sz="4" w:space="0"/>
              <w:bottom w:val="single" w:color="auto" w:sz="4" w:space="0"/>
              <w:right w:val="single" w:color="auto" w:sz="4" w:space="0"/>
            </w:tcBorders>
            <w:shd w:val="clear"/>
            <w:vAlign w:val="center"/>
          </w:tcPr>
          <w:p w14:paraId="1AE9269A">
            <w:pPr>
              <w:jc w:val="both"/>
              <w:rPr>
                <w:rFonts w:hint="eastAsia" w:ascii="仿宋_GB2312" w:hAnsi="仿宋_GB2312" w:eastAsia="仿宋_GB2312" w:cs="仿宋_GB2312"/>
                <w:sz w:val="32"/>
                <w:szCs w:val="32"/>
              </w:rPr>
            </w:pPr>
          </w:p>
        </w:tc>
        <w:tc>
          <w:tcPr>
            <w:tcW w:w="1500" w:type="dxa"/>
            <w:vMerge w:val="continue"/>
            <w:tcBorders>
              <w:top w:val="nil"/>
              <w:left w:val="single" w:color="auto" w:sz="4" w:space="0"/>
              <w:bottom w:val="single" w:color="auto" w:sz="4" w:space="0"/>
              <w:right w:val="single" w:color="auto" w:sz="4" w:space="0"/>
            </w:tcBorders>
            <w:shd w:val="clear"/>
            <w:vAlign w:val="top"/>
          </w:tcPr>
          <w:p w14:paraId="5E6CE3E2">
            <w:pPr>
              <w:jc w:val="both"/>
              <w:rPr>
                <w:rFonts w:hint="eastAsia" w:ascii="仿宋_GB2312" w:hAnsi="仿宋_GB2312" w:eastAsia="仿宋_GB2312" w:cs="仿宋_GB2312"/>
                <w:sz w:val="32"/>
                <w:szCs w:val="32"/>
              </w:rPr>
            </w:pPr>
          </w:p>
        </w:tc>
        <w:tc>
          <w:tcPr>
            <w:tcW w:w="1517" w:type="dxa"/>
            <w:vMerge w:val="continue"/>
            <w:tcBorders>
              <w:top w:val="nil"/>
              <w:left w:val="single" w:color="auto" w:sz="4" w:space="0"/>
              <w:bottom w:val="single" w:color="auto" w:sz="4" w:space="0"/>
              <w:right w:val="single" w:color="auto" w:sz="4" w:space="0"/>
            </w:tcBorders>
            <w:shd w:val="clear"/>
            <w:vAlign w:val="center"/>
          </w:tcPr>
          <w:p w14:paraId="58861F69">
            <w:pPr>
              <w:jc w:val="both"/>
              <w:rPr>
                <w:rFonts w:hint="eastAsia" w:ascii="仿宋_GB2312" w:hAnsi="仿宋_GB2312" w:eastAsia="仿宋_GB2312" w:cs="仿宋_GB2312"/>
                <w:sz w:val="32"/>
                <w:szCs w:val="32"/>
              </w:rPr>
            </w:pPr>
          </w:p>
        </w:tc>
        <w:tc>
          <w:tcPr>
            <w:tcW w:w="1871" w:type="dxa"/>
            <w:vMerge w:val="continue"/>
            <w:tcBorders>
              <w:top w:val="nil"/>
              <w:left w:val="single" w:color="auto" w:sz="4" w:space="0"/>
              <w:bottom w:val="single" w:color="auto" w:sz="4" w:space="0"/>
              <w:right w:val="single" w:color="auto" w:sz="4" w:space="0"/>
            </w:tcBorders>
            <w:shd w:val="clear"/>
            <w:vAlign w:val="center"/>
          </w:tcPr>
          <w:p w14:paraId="11DC41CD">
            <w:pPr>
              <w:jc w:val="both"/>
              <w:rPr>
                <w:rFonts w:hint="eastAsia" w:ascii="仿宋_GB2312" w:hAnsi="仿宋_GB2312" w:eastAsia="仿宋_GB2312" w:cs="仿宋_GB2312"/>
                <w:sz w:val="32"/>
                <w:szCs w:val="32"/>
              </w:rPr>
            </w:pPr>
          </w:p>
        </w:tc>
        <w:tc>
          <w:tcPr>
            <w:tcW w:w="2612" w:type="dxa"/>
            <w:vMerge w:val="continue"/>
            <w:tcBorders>
              <w:top w:val="nil"/>
              <w:left w:val="single" w:color="auto" w:sz="4" w:space="0"/>
              <w:bottom w:val="single" w:color="auto" w:sz="4" w:space="0"/>
              <w:right w:val="single" w:color="auto" w:sz="4" w:space="0"/>
            </w:tcBorders>
            <w:shd w:val="clear"/>
            <w:vAlign w:val="center"/>
          </w:tcPr>
          <w:p w14:paraId="2E6B3464">
            <w:pPr>
              <w:jc w:val="both"/>
              <w:rPr>
                <w:rFonts w:hint="eastAsia" w:ascii="仿宋_GB2312" w:hAnsi="仿宋_GB2312" w:eastAsia="仿宋_GB2312" w:cs="仿宋_GB2312"/>
                <w:sz w:val="32"/>
                <w:szCs w:val="32"/>
              </w:rPr>
            </w:pPr>
          </w:p>
        </w:tc>
        <w:tc>
          <w:tcPr>
            <w:tcW w:w="985" w:type="dxa"/>
            <w:tcBorders>
              <w:top w:val="single" w:color="auto" w:sz="4" w:space="0"/>
              <w:left w:val="single" w:color="auto" w:sz="4" w:space="0"/>
              <w:bottom w:val="single" w:color="auto" w:sz="4" w:space="0"/>
              <w:right w:val="single" w:color="auto" w:sz="4" w:space="0"/>
            </w:tcBorders>
            <w:shd w:val="clear"/>
            <w:vAlign w:val="center"/>
          </w:tcPr>
          <w:p w14:paraId="4ACA59A5">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从重处罚</w:t>
            </w:r>
          </w:p>
        </w:tc>
        <w:tc>
          <w:tcPr>
            <w:tcW w:w="2639" w:type="dxa"/>
            <w:tcBorders>
              <w:top w:val="single" w:color="auto" w:sz="4" w:space="0"/>
              <w:left w:val="single" w:color="auto" w:sz="4" w:space="0"/>
              <w:bottom w:val="single" w:color="auto" w:sz="4" w:space="0"/>
              <w:right w:val="single" w:color="auto" w:sz="4" w:space="0"/>
            </w:tcBorders>
            <w:shd w:val="clear"/>
            <w:vAlign w:val="center"/>
          </w:tcPr>
          <w:p w14:paraId="6829A39E">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病原体流出实验动物环境设施，危及人身健康和公共卫生安全的</w:t>
            </w:r>
          </w:p>
        </w:tc>
        <w:tc>
          <w:tcPr>
            <w:tcW w:w="1668" w:type="dxa"/>
            <w:tcBorders>
              <w:top w:val="single" w:color="auto" w:sz="4" w:space="0"/>
              <w:left w:val="single" w:color="auto" w:sz="4" w:space="0"/>
              <w:bottom w:val="single" w:color="auto" w:sz="4" w:space="0"/>
              <w:right w:val="single" w:color="auto" w:sz="4" w:space="0"/>
            </w:tcBorders>
            <w:shd w:val="clear"/>
            <w:vAlign w:val="center"/>
          </w:tcPr>
          <w:p w14:paraId="3161117A">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吊销实验动物</w:t>
            </w:r>
            <w:r>
              <w:rPr>
                <w:rFonts w:hint="eastAsia" w:ascii="仿宋_GB2312" w:hAnsi="仿宋_GB2312" w:eastAsia="仿宋_GB2312" w:cs="仿宋_GB2312"/>
                <w:kern w:val="2"/>
                <w:sz w:val="32"/>
                <w:szCs w:val="32"/>
                <w:bdr w:val="none" w:color="auto" w:sz="0" w:space="0"/>
                <w:shd w:val="clear" w:fill="FFFFFF"/>
                <w:lang w:val="en-US" w:eastAsia="zh-CN" w:bidi="ar"/>
              </w:rPr>
              <w:t>使用</w:t>
            </w:r>
            <w:r>
              <w:rPr>
                <w:rFonts w:hint="eastAsia" w:ascii="仿宋_GB2312" w:hAnsi="仿宋_GB2312" w:eastAsia="仿宋_GB2312" w:cs="仿宋_GB2312"/>
                <w:kern w:val="2"/>
                <w:sz w:val="32"/>
                <w:szCs w:val="32"/>
                <w:bdr w:val="none" w:color="auto" w:sz="0" w:space="0"/>
                <w:lang w:val="en-US" w:eastAsia="zh-CN" w:bidi="ar"/>
              </w:rPr>
              <w:t>许可证</w:t>
            </w:r>
          </w:p>
        </w:tc>
        <w:tc>
          <w:tcPr>
            <w:tcW w:w="1184" w:type="dxa"/>
            <w:tcBorders>
              <w:top w:val="single" w:color="auto" w:sz="4" w:space="0"/>
              <w:left w:val="single" w:color="auto" w:sz="4" w:space="0"/>
              <w:bottom w:val="single" w:color="auto" w:sz="4" w:space="0"/>
              <w:right w:val="single" w:color="auto" w:sz="4" w:space="0"/>
            </w:tcBorders>
            <w:shd w:val="clear"/>
            <w:vAlign w:val="center"/>
          </w:tcPr>
          <w:p w14:paraId="02340DD7">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移交相关部门处理</w:t>
            </w:r>
          </w:p>
        </w:tc>
      </w:tr>
      <w:tr w14:paraId="6200B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557" w:hRule="atLeast"/>
          <w:jc w:val="center"/>
        </w:trPr>
        <w:tc>
          <w:tcPr>
            <w:tcW w:w="894" w:type="dxa"/>
            <w:vMerge w:val="continue"/>
            <w:tcBorders>
              <w:top w:val="nil"/>
              <w:left w:val="single" w:color="auto" w:sz="4" w:space="0"/>
              <w:bottom w:val="single" w:color="auto" w:sz="4" w:space="0"/>
              <w:right w:val="single" w:color="auto" w:sz="4" w:space="0"/>
            </w:tcBorders>
            <w:shd w:val="clear"/>
            <w:vAlign w:val="center"/>
          </w:tcPr>
          <w:p w14:paraId="0A98FA30">
            <w:pPr>
              <w:jc w:val="both"/>
              <w:rPr>
                <w:rFonts w:hint="eastAsia" w:ascii="仿宋_GB2312" w:hAnsi="仿宋_GB2312" w:eastAsia="仿宋_GB2312" w:cs="仿宋_GB2312"/>
                <w:sz w:val="32"/>
                <w:szCs w:val="32"/>
              </w:rPr>
            </w:pPr>
          </w:p>
        </w:tc>
        <w:tc>
          <w:tcPr>
            <w:tcW w:w="1500" w:type="dxa"/>
            <w:vMerge w:val="continue"/>
            <w:tcBorders>
              <w:top w:val="nil"/>
              <w:left w:val="single" w:color="auto" w:sz="4" w:space="0"/>
              <w:bottom w:val="single" w:color="auto" w:sz="4" w:space="0"/>
              <w:right w:val="single" w:color="auto" w:sz="4" w:space="0"/>
            </w:tcBorders>
            <w:shd w:val="clear"/>
            <w:vAlign w:val="top"/>
          </w:tcPr>
          <w:p w14:paraId="4B2FADDB">
            <w:pPr>
              <w:jc w:val="both"/>
              <w:rPr>
                <w:rFonts w:hint="eastAsia" w:ascii="仿宋_GB2312" w:hAnsi="仿宋_GB2312" w:eastAsia="仿宋_GB2312" w:cs="仿宋_GB2312"/>
                <w:sz w:val="32"/>
                <w:szCs w:val="32"/>
              </w:rPr>
            </w:pPr>
          </w:p>
        </w:tc>
        <w:tc>
          <w:tcPr>
            <w:tcW w:w="1517" w:type="dxa"/>
            <w:vMerge w:val="restart"/>
            <w:tcBorders>
              <w:top w:val="nil"/>
              <w:left w:val="single" w:color="auto" w:sz="4" w:space="0"/>
              <w:bottom w:val="single" w:color="auto" w:sz="4" w:space="0"/>
              <w:right w:val="single" w:color="auto" w:sz="4" w:space="0"/>
            </w:tcBorders>
            <w:shd w:val="clear"/>
            <w:vAlign w:val="center"/>
          </w:tcPr>
          <w:p w14:paraId="6CDB0451">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病原微生物实验室将使用后的实验动物流入市场</w:t>
            </w:r>
          </w:p>
        </w:tc>
        <w:tc>
          <w:tcPr>
            <w:tcW w:w="1871" w:type="dxa"/>
            <w:vMerge w:val="restart"/>
            <w:tcBorders>
              <w:top w:val="nil"/>
              <w:left w:val="single" w:color="auto" w:sz="4" w:space="0"/>
              <w:bottom w:val="single" w:color="auto" w:sz="4" w:space="0"/>
              <w:right w:val="single" w:color="auto" w:sz="4" w:space="0"/>
            </w:tcBorders>
            <w:shd w:val="clear"/>
            <w:vAlign w:val="center"/>
          </w:tcPr>
          <w:p w14:paraId="632B54BB">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中华人民共和国生物安全法》第四十七条第一款：病原微生物实验室应当采取措施，加强对实验动物的管理，防止实验动物逃逸，对使用后的实验动物按照国家规定进行无害化处理，实现实验动物可追溯。禁止将使用后的实验动物流入市场。</w:t>
            </w:r>
          </w:p>
        </w:tc>
        <w:tc>
          <w:tcPr>
            <w:tcW w:w="2612" w:type="dxa"/>
            <w:vMerge w:val="restart"/>
            <w:tcBorders>
              <w:top w:val="nil"/>
              <w:left w:val="single" w:color="auto" w:sz="4" w:space="0"/>
              <w:bottom w:val="single" w:color="auto" w:sz="4" w:space="0"/>
              <w:right w:val="single" w:color="auto" w:sz="4" w:space="0"/>
            </w:tcBorders>
            <w:shd w:val="clear"/>
            <w:vAlign w:val="center"/>
          </w:tcPr>
          <w:p w14:paraId="02A521AC">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w:t>
            </w:r>
            <w:r>
              <w:rPr>
                <w:rFonts w:hint="eastAsia" w:ascii="仿宋_GB2312" w:hAnsi="仿宋_GB2312" w:eastAsia="仿宋_GB2312" w:cs="仿宋_GB2312"/>
                <w:kern w:val="2"/>
                <w:sz w:val="32"/>
                <w:szCs w:val="32"/>
                <w:bdr w:val="none" w:color="auto" w:sz="0" w:space="0"/>
                <w:shd w:val="clear" w:fill="FFFFFF"/>
                <w:lang w:val="en-US" w:eastAsia="zh-CN" w:bidi="ar"/>
              </w:rPr>
              <w:t>中华人民共和国生物安全法</w:t>
            </w:r>
            <w:r>
              <w:rPr>
                <w:rFonts w:hint="eastAsia" w:ascii="仿宋_GB2312" w:hAnsi="仿宋_GB2312" w:eastAsia="仿宋_GB2312" w:cs="仿宋_GB2312"/>
                <w:kern w:val="2"/>
                <w:sz w:val="32"/>
                <w:szCs w:val="32"/>
                <w:bdr w:val="none" w:color="auto" w:sz="0" w:space="0"/>
                <w:lang w:val="en-US" w:eastAsia="zh-CN" w:bidi="ar"/>
              </w:rPr>
              <w:t>》第七十七条：违反本法规定，将使用后的实验动物流入市场的，由县级以上人民政府科学技术主管部门责令改正，没收违法所得，并处二十万元以上一百万元以下的罚款，违法所得在二十万元以上的，并处违法所得五倍以上十倍以下的罚款；情节严重的，由发证部门吊销相关许可证件。</w:t>
            </w:r>
          </w:p>
        </w:tc>
        <w:tc>
          <w:tcPr>
            <w:tcW w:w="985" w:type="dxa"/>
            <w:tcBorders>
              <w:top w:val="single" w:color="auto" w:sz="4" w:space="0"/>
              <w:left w:val="single" w:color="auto" w:sz="4" w:space="0"/>
              <w:bottom w:val="single" w:color="auto" w:sz="4" w:space="0"/>
              <w:right w:val="single" w:color="auto" w:sz="4" w:space="0"/>
            </w:tcBorders>
            <w:shd w:val="clear"/>
            <w:vAlign w:val="center"/>
          </w:tcPr>
          <w:p w14:paraId="0A1E3AE7">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一般处罚</w:t>
            </w:r>
          </w:p>
        </w:tc>
        <w:tc>
          <w:tcPr>
            <w:tcW w:w="2639" w:type="dxa"/>
            <w:tcBorders>
              <w:top w:val="single" w:color="auto" w:sz="4" w:space="0"/>
              <w:left w:val="single" w:color="auto" w:sz="4" w:space="0"/>
              <w:bottom w:val="single" w:color="auto" w:sz="4" w:space="0"/>
              <w:right w:val="single" w:color="auto" w:sz="4" w:space="0"/>
            </w:tcBorders>
            <w:shd w:val="clear"/>
            <w:vAlign w:val="center"/>
          </w:tcPr>
          <w:p w14:paraId="46F375D4">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病原微生物实验室将使用后的实验动物流入市场，违法所得在20万元以下（含）的，且未危及人身健康和公共卫生安全的</w:t>
            </w:r>
          </w:p>
        </w:tc>
        <w:tc>
          <w:tcPr>
            <w:tcW w:w="1668" w:type="dxa"/>
            <w:tcBorders>
              <w:top w:val="single" w:color="auto" w:sz="4" w:space="0"/>
              <w:left w:val="single" w:color="auto" w:sz="4" w:space="0"/>
              <w:bottom w:val="single" w:color="auto" w:sz="4" w:space="0"/>
              <w:right w:val="single" w:color="auto" w:sz="4" w:space="0"/>
            </w:tcBorders>
            <w:shd w:val="clear"/>
            <w:vAlign w:val="center"/>
          </w:tcPr>
          <w:p w14:paraId="2DB860FE">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县级以上人民政府科学技术主管部门责令改正，没收违法所得。违法所得在4万元以下（含）的，处20万元罚款；违法所得在4万元以上的，处违法所得5倍的罚款</w:t>
            </w:r>
          </w:p>
        </w:tc>
        <w:tc>
          <w:tcPr>
            <w:tcW w:w="1184" w:type="dxa"/>
            <w:tcBorders>
              <w:top w:val="single" w:color="auto" w:sz="4" w:space="0"/>
              <w:left w:val="single" w:color="auto" w:sz="4" w:space="0"/>
              <w:bottom w:val="single" w:color="auto" w:sz="4" w:space="0"/>
              <w:right w:val="single" w:color="auto" w:sz="4" w:space="0"/>
            </w:tcBorders>
            <w:shd w:val="clear"/>
            <w:vAlign w:val="center"/>
          </w:tcPr>
          <w:p w14:paraId="2EB5BCE4">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限期改正</w:t>
            </w:r>
          </w:p>
        </w:tc>
      </w:tr>
      <w:tr w14:paraId="2ADFA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6" w:hRule="atLeast"/>
          <w:jc w:val="center"/>
        </w:trPr>
        <w:tc>
          <w:tcPr>
            <w:tcW w:w="894" w:type="dxa"/>
            <w:vMerge w:val="continue"/>
            <w:tcBorders>
              <w:top w:val="nil"/>
              <w:left w:val="single" w:color="auto" w:sz="4" w:space="0"/>
              <w:bottom w:val="single" w:color="auto" w:sz="4" w:space="0"/>
              <w:right w:val="single" w:color="auto" w:sz="4" w:space="0"/>
            </w:tcBorders>
            <w:shd w:val="clear"/>
            <w:vAlign w:val="center"/>
          </w:tcPr>
          <w:p w14:paraId="6B86B53E">
            <w:pPr>
              <w:jc w:val="both"/>
              <w:rPr>
                <w:rFonts w:hint="eastAsia" w:ascii="仿宋_GB2312" w:hAnsi="仿宋_GB2312" w:eastAsia="仿宋_GB2312" w:cs="仿宋_GB2312"/>
                <w:sz w:val="32"/>
                <w:szCs w:val="32"/>
              </w:rPr>
            </w:pPr>
          </w:p>
        </w:tc>
        <w:tc>
          <w:tcPr>
            <w:tcW w:w="1500" w:type="dxa"/>
            <w:vMerge w:val="continue"/>
            <w:tcBorders>
              <w:top w:val="nil"/>
              <w:left w:val="single" w:color="auto" w:sz="4" w:space="0"/>
              <w:bottom w:val="single" w:color="auto" w:sz="4" w:space="0"/>
              <w:right w:val="single" w:color="auto" w:sz="4" w:space="0"/>
            </w:tcBorders>
            <w:shd w:val="clear"/>
            <w:vAlign w:val="top"/>
          </w:tcPr>
          <w:p w14:paraId="1A1138BD">
            <w:pPr>
              <w:jc w:val="both"/>
              <w:rPr>
                <w:rFonts w:hint="eastAsia" w:ascii="仿宋_GB2312" w:hAnsi="仿宋_GB2312" w:eastAsia="仿宋_GB2312" w:cs="仿宋_GB2312"/>
                <w:sz w:val="32"/>
                <w:szCs w:val="32"/>
              </w:rPr>
            </w:pPr>
          </w:p>
        </w:tc>
        <w:tc>
          <w:tcPr>
            <w:tcW w:w="1517" w:type="dxa"/>
            <w:vMerge w:val="continue"/>
            <w:tcBorders>
              <w:top w:val="nil"/>
              <w:left w:val="single" w:color="auto" w:sz="4" w:space="0"/>
              <w:bottom w:val="single" w:color="auto" w:sz="4" w:space="0"/>
              <w:right w:val="single" w:color="auto" w:sz="4" w:space="0"/>
            </w:tcBorders>
            <w:shd w:val="clear"/>
            <w:vAlign w:val="center"/>
          </w:tcPr>
          <w:p w14:paraId="12165C3D">
            <w:pPr>
              <w:jc w:val="both"/>
              <w:rPr>
                <w:rFonts w:hint="eastAsia" w:ascii="仿宋_GB2312" w:hAnsi="仿宋_GB2312" w:eastAsia="仿宋_GB2312" w:cs="仿宋_GB2312"/>
                <w:sz w:val="32"/>
                <w:szCs w:val="32"/>
              </w:rPr>
            </w:pPr>
          </w:p>
        </w:tc>
        <w:tc>
          <w:tcPr>
            <w:tcW w:w="1871" w:type="dxa"/>
            <w:vMerge w:val="continue"/>
            <w:tcBorders>
              <w:top w:val="nil"/>
              <w:left w:val="single" w:color="auto" w:sz="4" w:space="0"/>
              <w:bottom w:val="single" w:color="auto" w:sz="4" w:space="0"/>
              <w:right w:val="single" w:color="auto" w:sz="4" w:space="0"/>
            </w:tcBorders>
            <w:shd w:val="clear"/>
            <w:vAlign w:val="center"/>
          </w:tcPr>
          <w:p w14:paraId="457E165E">
            <w:pPr>
              <w:jc w:val="both"/>
              <w:rPr>
                <w:rFonts w:hint="eastAsia" w:ascii="仿宋_GB2312" w:hAnsi="仿宋_GB2312" w:eastAsia="仿宋_GB2312" w:cs="仿宋_GB2312"/>
                <w:sz w:val="32"/>
                <w:szCs w:val="32"/>
              </w:rPr>
            </w:pPr>
          </w:p>
        </w:tc>
        <w:tc>
          <w:tcPr>
            <w:tcW w:w="2612" w:type="dxa"/>
            <w:vMerge w:val="continue"/>
            <w:tcBorders>
              <w:top w:val="nil"/>
              <w:left w:val="single" w:color="auto" w:sz="4" w:space="0"/>
              <w:bottom w:val="single" w:color="auto" w:sz="4" w:space="0"/>
              <w:right w:val="single" w:color="auto" w:sz="4" w:space="0"/>
            </w:tcBorders>
            <w:shd w:val="clear"/>
            <w:vAlign w:val="center"/>
          </w:tcPr>
          <w:p w14:paraId="537AE93E">
            <w:pPr>
              <w:jc w:val="both"/>
              <w:rPr>
                <w:rFonts w:hint="eastAsia" w:ascii="仿宋_GB2312" w:hAnsi="仿宋_GB2312" w:eastAsia="仿宋_GB2312" w:cs="仿宋_GB2312"/>
                <w:sz w:val="32"/>
                <w:szCs w:val="32"/>
              </w:rPr>
            </w:pPr>
          </w:p>
        </w:tc>
        <w:tc>
          <w:tcPr>
            <w:tcW w:w="985" w:type="dxa"/>
            <w:tcBorders>
              <w:top w:val="single" w:color="auto" w:sz="4" w:space="0"/>
              <w:left w:val="single" w:color="auto" w:sz="4" w:space="0"/>
              <w:bottom w:val="single" w:color="auto" w:sz="4" w:space="0"/>
              <w:right w:val="single" w:color="auto" w:sz="4" w:space="0"/>
            </w:tcBorders>
            <w:shd w:val="clear"/>
            <w:vAlign w:val="center"/>
          </w:tcPr>
          <w:p w14:paraId="46DF2D4E">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从重处罚</w:t>
            </w:r>
          </w:p>
        </w:tc>
        <w:tc>
          <w:tcPr>
            <w:tcW w:w="2639" w:type="dxa"/>
            <w:tcBorders>
              <w:top w:val="single" w:color="auto" w:sz="4" w:space="0"/>
              <w:left w:val="single" w:color="auto" w:sz="4" w:space="0"/>
              <w:bottom w:val="single" w:color="auto" w:sz="4" w:space="0"/>
              <w:right w:val="single" w:color="auto" w:sz="4" w:space="0"/>
            </w:tcBorders>
            <w:shd w:val="clear"/>
            <w:vAlign w:val="center"/>
          </w:tcPr>
          <w:p w14:paraId="77840BA9">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病原微生物实验室将使用后的实验动物流入市场，违法所得在20万元以上或危及人身健康和公共卫生安全的</w:t>
            </w:r>
          </w:p>
        </w:tc>
        <w:tc>
          <w:tcPr>
            <w:tcW w:w="1668" w:type="dxa"/>
            <w:tcBorders>
              <w:top w:val="single" w:color="auto" w:sz="4" w:space="0"/>
              <w:left w:val="single" w:color="auto" w:sz="4" w:space="0"/>
              <w:bottom w:val="single" w:color="auto" w:sz="4" w:space="0"/>
              <w:right w:val="single" w:color="auto" w:sz="4" w:space="0"/>
            </w:tcBorders>
            <w:shd w:val="clear"/>
            <w:vAlign w:val="center"/>
          </w:tcPr>
          <w:p w14:paraId="2F51569A">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县级以上人民政府科学技术主管部门没收违法所得，并处违法所得5倍以上10倍以下的罚款，发证部门吊销许可证</w:t>
            </w:r>
          </w:p>
        </w:tc>
        <w:tc>
          <w:tcPr>
            <w:tcW w:w="1184" w:type="dxa"/>
            <w:tcBorders>
              <w:top w:val="single" w:color="auto" w:sz="4" w:space="0"/>
              <w:left w:val="single" w:color="auto" w:sz="4" w:space="0"/>
              <w:bottom w:val="single" w:color="auto" w:sz="4" w:space="0"/>
              <w:right w:val="single" w:color="auto" w:sz="4" w:space="0"/>
            </w:tcBorders>
            <w:shd w:val="clear"/>
            <w:vAlign w:val="center"/>
          </w:tcPr>
          <w:p w14:paraId="0CFF980C">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kern w:val="2"/>
                <w:sz w:val="32"/>
                <w:szCs w:val="32"/>
                <w:bdr w:val="none" w:color="auto" w:sz="0" w:space="0"/>
              </w:rPr>
            </w:pPr>
            <w:r>
              <w:rPr>
                <w:rFonts w:hint="eastAsia" w:ascii="仿宋_GB2312" w:hAnsi="仿宋_GB2312" w:eastAsia="仿宋_GB2312" w:cs="仿宋_GB2312"/>
                <w:kern w:val="2"/>
                <w:sz w:val="32"/>
                <w:szCs w:val="32"/>
                <w:bdr w:val="none" w:color="auto" w:sz="0" w:space="0"/>
                <w:lang w:val="en-US" w:eastAsia="zh-CN" w:bidi="ar"/>
              </w:rPr>
              <w:t>移交相关部门处理</w:t>
            </w:r>
          </w:p>
        </w:tc>
      </w:tr>
    </w:tbl>
    <w:p w14:paraId="1DBF3976">
      <w:pPr>
        <w:pStyle w:val="9"/>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sectPr>
      <w:footerReference r:id="rId5" w:type="default"/>
      <w:pgSz w:w="16838" w:h="11906" w:orient="landscape"/>
      <w:pgMar w:top="2268" w:right="1962" w:bottom="1417" w:left="1848"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Arial Unicode MS"/>
    <w:panose1 w:val="00000000000000000000"/>
    <w:charset w:val="00"/>
    <w:family w:val="auto"/>
    <w:pitch w:val="default"/>
    <w:sig w:usb0="00000000" w:usb1="00000000" w:usb2="00000000" w:usb3="00000000" w:csb0="00000000" w:csb1="00000000"/>
  </w:font>
  <w:font w:name="方正黑体">
    <w:altName w:val="黑体"/>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11951">
    <w:pPr>
      <w:pStyle w:val="11"/>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23E8AC">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823E8AC">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11FF4EEB">
    <w:pPr>
      <w:pStyle w:val="11"/>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云南省科学技术厅发布　　 </w:t>
    </w:r>
  </w:p>
  <w:p w14:paraId="08315D5D">
    <w:pPr>
      <w:pStyle w:val="11"/>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D8446">
    <w:pPr>
      <w:pStyle w:val="11"/>
      <w:rPr>
        <w:rFonts w:hint="eastAsia" w:eastAsia="仿宋"/>
        <w:sz w:val="32"/>
        <w:szCs w:val="48"/>
        <w:lang w:val="en-US" w:eastAsia="zh-CN"/>
      </w:rPr>
    </w:pPr>
    <w:r>
      <w:rPr>
        <w:sz w:val="32"/>
      </w:rPr>
      <mc:AlternateContent>
        <mc:Choice Requires="wps">
          <w:drawing>
            <wp:anchor distT="0" distB="0" distL="114300" distR="114300" simplePos="0" relativeHeight="251663360" behindDoc="0" locked="0" layoutInCell="1" allowOverlap="1">
              <wp:simplePos x="0" y="0"/>
              <wp:positionH relativeFrom="margin">
                <wp:posOffset>7821930</wp:posOffset>
              </wp:positionH>
              <wp:positionV relativeFrom="paragraph">
                <wp:posOffset>41910</wp:posOffset>
              </wp:positionV>
              <wp:extent cx="1828800" cy="3009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3009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50F9AE">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615.9pt;margin-top:3.3pt;height:23.7pt;width:144pt;mso-position-horizontal-relative:margin;mso-wrap-style:none;z-index:251663360;mso-width-relative:page;mso-height-relative:page;" filled="f" stroked="f" coordsize="21600,21600" o:gfxdata="UEsDBAoAAAAAAIdO4kAAAAAAAAAAAAAAAAAEAAAAZHJzL1BLAwQUAAAACACHTuJA1zabgtkAAAAK&#10;AQAADwAAAGRycy9kb3ducmV2LnhtbE2PzU7DMBCE70i8g7VI3Kid0kQlxKkQEr1waviRetvGbhJh&#10;ryPbbQJPj3uC4+yMZr6tNrM17Kx9GBxJyBYCmKbWqYE6Ce9vL3drYCEiKTSOtIRvHWBTX19VWCo3&#10;0U6fm9ixVEKhRAl9jGPJeWh7bTEs3KgpeUfnLcYkfceVxymVW8OXQhTc4kBpocdRP/e6/WpOVsJ2&#10;/vlcvfp9NA3u2vzDPnXH7STl7U0mHoFFPce/MFzwEzrUiengTqQCM0kv77PEHiUUBbBLIM8e0uEg&#10;IV8J4HXF/79Q/wJQSwMEFAAAAAgAh07iQI9nTUkzAgAAYAQAAA4AAABkcnMvZTJvRG9jLnhtbK1U&#10;y24TMRTdI/EPlvdkJq2o0qiTKrQqQqpopYJYOx5PxpJfsp3MhA+AP2DFhn2/K9/BsWeSosKiCzbO&#10;Gd/nOfc6F5e9VmQrfJDWVHQ6KSkRhttamnVFP3+6eTOjJERmaqasERXdiUAvF69fXXRuLk5sa1Ut&#10;PEESE+adq2gbo5sXReCt0CxMrBMGxsZ6zSI+/bqoPeuQXavipCzPis762nnLRQi4vR6MdMzoX5LQ&#10;No3k4tryjRYmDlm9UCyCUmilC3SRu20aweNd0wQRiaoomMZ8ogjwKp3F4oLN1565VvKxBfaSFp5x&#10;0kwaFD2mumaRkY2Xf6XSknsbbBMn3OpiIJIVAYtp+Uybh5Y5kblA6uCOoof/l5Z/3N57ImtsAiWG&#10;aQx8/+P7/ufj/tc3Mk3ydC7M4fXg4Bf7d7ZPruN9wGVi3Tdep1/wIbBD3N1RXNFHwlPQ7GQ2K2Hi&#10;sJ2W5fl5Vr94inY+xPfCapJART2GlzVl29sQURGuB5dUzNgbqVQeoDKkq+jZ6dsyBxwtiFAGgYnD&#10;0GtCsV/1I4GVrXfg5e2wGMHxG4nityzEe+axCegXbyXe4WiURRE7Ikpa67/+6z75Y0CwUtJhsypq&#10;8JAoUR8MBoeE8QD8AawOwGz0lcWqYhjoJUME+KgOsPFWf8EDWqYaMDHDUami8QCv4rDdeIBcLJfZ&#10;aeO8XLdDANbOsXhrHhxPZQYhl5toG5k1TgINqoy6YfGy9OMjSZv953f2evpjWPw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1zabgtkAAAAKAQAADwAAAAAAAAABACAAAAAiAAAAZHJzL2Rvd25yZXYu&#10;eG1sUEsBAhQAFAAAAAgAh07iQI9nTUkzAgAAYAQAAA4AAAAAAAAAAQAgAAAAKAEAAGRycy9lMm9E&#10;b2MueG1sUEsFBgAAAAAGAAYAWQEAAM0FAAAAAA==&#10;">
              <v:fill on="f" focussize="0,0"/>
              <v:stroke on="f" weight="0.5pt"/>
              <v:imagedata o:title=""/>
              <o:lock v:ext="edit" aspectratio="f"/>
              <v:textbox inset="0mm,0mm,0mm,0mm">
                <w:txbxContent>
                  <w:p w14:paraId="3D50F9AE">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7F4003AA">
    <w:pPr>
      <w:pStyle w:val="11"/>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28575</wp:posOffset>
              </wp:positionV>
              <wp:extent cx="8244840" cy="45720"/>
              <wp:effectExtent l="0" t="10795" r="3810" b="19685"/>
              <wp:wrapNone/>
              <wp:docPr id="2" name="直接连接符 2"/>
              <wp:cNvGraphicFramePr/>
              <a:graphic xmlns:a="http://schemas.openxmlformats.org/drawingml/2006/main">
                <a:graphicData uri="http://schemas.microsoft.com/office/word/2010/wordprocessingShape">
                  <wps:wsp>
                    <wps:cNvCnPr/>
                    <wps:spPr>
                      <a:xfrm flipV="1">
                        <a:off x="0" y="0"/>
                        <a:ext cx="8244840" cy="4572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pt;margin-top:2.25pt;height:3.6pt;width:649.2pt;z-index:251662336;mso-width-relative:page;mso-height-relative:page;" filled="f" stroked="t" coordsize="21600,21600" o:gfxdata="UEsDBAoAAAAAAIdO4kAAAAAAAAAAAAAAAAAEAAAAZHJzL1BLAwQUAAAACACHTuJATa9uodgAAAAG&#10;AQAADwAAAGRycy9kb3ducmV2LnhtbE2PS2/CMBCE75X6H6yt1AsqTiiPkMZBohGHHioVCncTL0lE&#10;vI5i8+qv73Jqbzua0cy32eJqW3HG3jeOFMTDCARS6UxDlYLt9+olAeGDJqNbR6jghh4W+eNDplPj&#10;LrTG8yZUgkvIp1pBHUKXSunLGq32Q9chsXdwvdWBZV9J0+sLl9tWjqJoKq1uiBdq3eF7jeVxc7IK&#10;imUxWH8ku0G5/DwWt9UPfSXbV6Wen+LoDUTAa/gLwx2f0SFnpr07kfGiVcCPBAXjCYi7OZonYxB7&#10;vuIZyDyT//HzX1BLAwQUAAAACACHTuJAPaTHmvMBAADAAwAADgAAAGRycy9lMm9Eb2MueG1srVO9&#10;btswEN4L5B0I7rVkwW4dwXKGGMlStAbadKcpUiLAP/AYy36JvkCBbu3UsXvfJslj9Eg5bpsuGaqB&#10;Ot4dv+P33XF5sTea7EQA5WxDp5OSEmG5a5XtGnrz4erlghKIzLZMOysaehBAL1ZnL5aDr0Xleqdb&#10;EQiCWKgH39A+Rl8XBfBeGAYT54XFoHTBsIjb0BVtYAOiG11UZfmqGFxofXBcAKB3PQbpETE8B9BJ&#10;qbhYO35rhI0jahCaRaQEvfJAV/m2Ugoe30kJIhLdUGQa84pF0N6mtVgtWd0F5nvFj1dgz7nCE06G&#10;KYtFT1BrFhm5DeofKKN4cOBknHBnipFIVgRZTMsn2rzvmReZC0oN/iQ6/D9Y/na3CUS1Da0oscxg&#10;w+8//7j79PXh5xdc779/I1USafBQY+6l3YTjDvwmJMZ7GQyRWvmPOE1ZA2RF9lniw0lisY+Eo3NR&#10;zWaLGarPMTabv65yC4oRJsH5APFaOEOS0VCtbFKA1Wz3BiKWxtTHlOS27kppnbuoLRmQBn5zhGc4&#10;mhJHAk3jkR7YjhKmO5x5HkOGBKdVm44nIAjd9lIHsmNpUsr59DzzxnJ/paXaawb9mJdD4wwZFfFZ&#10;aGWQY5m+5MbT2uIvqTfqlaytaw9ZxuzHxubE4xCmyflzn0//fnir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2vbqHYAAAABgEAAA8AAAAAAAAAAQAgAAAAIgAAAGRycy9kb3ducmV2LnhtbFBLAQIU&#10;ABQAAAAIAIdO4kA9pMea8wEAAMADAAAOAAAAAAAAAAEAIAAAACcBAABkcnMvZTJvRG9jLnhtbFBL&#10;BQYAAAAABgAGAFkBAACM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p>
  <w:p w14:paraId="4BF1D579">
    <w:pPr>
      <w:pStyle w:val="11"/>
      <w:wordWrap w:val="0"/>
      <w:jc w:val="right"/>
      <w:rPr>
        <w:rFonts w:hint="default"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云南省科学技术厅发布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372C7">
    <w:pPr>
      <w:pStyle w:val="11"/>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p>
  <w:p w14:paraId="2F118F7F">
    <w:pPr>
      <w:pStyle w:val="11"/>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-38735</wp:posOffset>
              </wp:positionH>
              <wp:positionV relativeFrom="paragraph">
                <wp:posOffset>415925</wp:posOffset>
              </wp:positionV>
              <wp:extent cx="8474710" cy="6985"/>
              <wp:effectExtent l="0" t="0" r="0" b="0"/>
              <wp:wrapNone/>
              <wp:docPr id="4" name="直接连接符 4"/>
              <wp:cNvGraphicFramePr/>
              <a:graphic xmlns:a="http://schemas.openxmlformats.org/drawingml/2006/main">
                <a:graphicData uri="http://schemas.microsoft.com/office/word/2010/wordprocessingShape">
                  <wps:wsp>
                    <wps:cNvCnPr/>
                    <wps:spPr>
                      <a:xfrm flipV="1">
                        <a:off x="4133850" y="864870"/>
                        <a:ext cx="8474710" cy="698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3.05pt;margin-top:32.75pt;height:0.55pt;width:667.3pt;z-index:251659264;mso-width-relative:page;mso-height-relative:page;" filled="f" stroked="t" coordsize="21600,21600" o:gfxdata="UEsDBAoAAAAAAIdO4kAAAAAAAAAAAAAAAAAEAAAAZHJzL1BLAwQUAAAACACHTuJAuYPbytoAAAAJ&#10;AQAADwAAAGRycy9kb3ducmV2LnhtbE2PzWrDMBCE74W+g9hCLyGRnRBhXMuB1OTQQ6FJ07tibW0T&#10;a2Us5a9P382pve3uDLPfFKur68UZx9B50pDOEhBItbcdNRr2n5tpBiJEQ9b0nlDDDQOsyseHwuTW&#10;X2iL511sBIdQyI2GNsYhlzLULToTZn5AYu3bj85EXsdG2tFcONz1cp4kSjrTEX9ozYCvLdbH3clp&#10;qNbVZPuWfU3q9fuxum1+6CPbL7R+fkqTFxARr/HPDHd8RoeSmQ7+RDaIXsNUpezUoJZLEHd9Mc94&#10;OvBFKZBlIf83KH8BUEsDBBQAAAAIAIdO4kDU0Ezv/gEAAMoDAAAOAAAAZHJzL2Uyb0RvYy54bWyt&#10;U72O1DAQ7pF4B8s9m2Rvf3LRZq+41dEgWImf3us4iSX/yePb7L4EL4BEBxUlPW/D8RiMnXDA0VyB&#10;C2s8M/5mvs/jzdVJK3IUHqQ1NS1mOSXCcNtI09X07ZubZyUlEJhpmLJG1PQsgF5tnz7ZDK4Sc9tb&#10;1QhPEMRANbia9iG4KsuA90IzmFknDAZb6zULePRd1ng2ILpW2TzPV9lgfeO85QIAvbsxSCdE/xhA&#10;27aSi53lt1qYMKJ6oVhAStBLB3Sbum1bwcOrtgURiKopMg1pxyJoH+KebTes6jxzveRTC+wxLTzg&#10;pJk0WPQeascCI7de/gOlJfcWbBtm3OpsJJIUQRZF/kCb1z1zInFBqcHdiw7/D5a/PO49kU1NF5QY&#10;pvHB7z58/f7+049vH3G/+/KZLKJIg4MKc6/N3k8ncHsfGZ9ar0mrpHuH05Q0QFbkhIDFxUW5RKHP&#10;NS1Xi3I9qS1OgXCMl4v1Yl1gnGPC6rJcxjrZCBiBnYfwXFhNolFTJU3UglXs+ALCmPorJbqNvZFK&#10;oZ9VypChpnNcS0RnOKQtDgea2iFRMB0lTHU4/Tz4BAlWySZej7fBd4dr5cmRxZnJl8XlfOrsr7RY&#10;e8egH/NSKKaxSsuAH0RJjRTzuKbbyiC9qOOoXLQOtjknQZMfnzgJMI1jnKE/z+n27y+4/Q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5g9vK2gAAAAkBAAAPAAAAAAAAAAEAIAAAACIAAABkcnMvZG93&#10;bnJldi54bWxQSwECFAAUAAAACACHTuJA1NBM7/4BAADKAwAADgAAAAAAAAABACAAAAApAQAAZHJz&#10;L2Uyb0RvYy54bWxQSwUGAAAAAAYABgBZAQAAmQ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云南省科学技术厅行政规范性文件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3C0944"/>
    <w:rsid w:val="019E71BD"/>
    <w:rsid w:val="029C3B08"/>
    <w:rsid w:val="03555A65"/>
    <w:rsid w:val="04B679C3"/>
    <w:rsid w:val="059E4F03"/>
    <w:rsid w:val="080F63D8"/>
    <w:rsid w:val="09341458"/>
    <w:rsid w:val="0B0912D7"/>
    <w:rsid w:val="0D4E2A85"/>
    <w:rsid w:val="0D9A3710"/>
    <w:rsid w:val="0E7E738E"/>
    <w:rsid w:val="0FB6202F"/>
    <w:rsid w:val="10D16C4B"/>
    <w:rsid w:val="11560D0E"/>
    <w:rsid w:val="12332590"/>
    <w:rsid w:val="13EB60BB"/>
    <w:rsid w:val="147D760B"/>
    <w:rsid w:val="152D2DCA"/>
    <w:rsid w:val="15D462E9"/>
    <w:rsid w:val="165D7D97"/>
    <w:rsid w:val="16A81EB0"/>
    <w:rsid w:val="16AF097E"/>
    <w:rsid w:val="1A371E0D"/>
    <w:rsid w:val="1AFF6057"/>
    <w:rsid w:val="1DEC284C"/>
    <w:rsid w:val="1E18290E"/>
    <w:rsid w:val="1E6523AC"/>
    <w:rsid w:val="20C43DF1"/>
    <w:rsid w:val="22440422"/>
    <w:rsid w:val="23160915"/>
    <w:rsid w:val="234B5526"/>
    <w:rsid w:val="24A54671"/>
    <w:rsid w:val="24B12465"/>
    <w:rsid w:val="286345FC"/>
    <w:rsid w:val="28E806EF"/>
    <w:rsid w:val="28EF2AA8"/>
    <w:rsid w:val="29955EAB"/>
    <w:rsid w:val="2ACC71FB"/>
    <w:rsid w:val="2C994669"/>
    <w:rsid w:val="2DC32A13"/>
    <w:rsid w:val="310C0BE3"/>
    <w:rsid w:val="310F3573"/>
    <w:rsid w:val="311265A6"/>
    <w:rsid w:val="31A15F24"/>
    <w:rsid w:val="322570A3"/>
    <w:rsid w:val="32DF6F75"/>
    <w:rsid w:val="383869F2"/>
    <w:rsid w:val="395347B5"/>
    <w:rsid w:val="39A232A0"/>
    <w:rsid w:val="39E745AA"/>
    <w:rsid w:val="3A724594"/>
    <w:rsid w:val="3B5A6BBB"/>
    <w:rsid w:val="3BF5219A"/>
    <w:rsid w:val="3D0205F8"/>
    <w:rsid w:val="3D585A09"/>
    <w:rsid w:val="3EDA13A6"/>
    <w:rsid w:val="42F058B7"/>
    <w:rsid w:val="436109F6"/>
    <w:rsid w:val="441A38D4"/>
    <w:rsid w:val="450665E4"/>
    <w:rsid w:val="460C0132"/>
    <w:rsid w:val="49412A9D"/>
    <w:rsid w:val="4B8C036C"/>
    <w:rsid w:val="4BB626EA"/>
    <w:rsid w:val="4BC77339"/>
    <w:rsid w:val="4C9236C5"/>
    <w:rsid w:val="4E5A1A99"/>
    <w:rsid w:val="505C172E"/>
    <w:rsid w:val="52F46F0B"/>
    <w:rsid w:val="53D8014D"/>
    <w:rsid w:val="544C040F"/>
    <w:rsid w:val="5546197A"/>
    <w:rsid w:val="55E064E0"/>
    <w:rsid w:val="572C6D10"/>
    <w:rsid w:val="5AAF2615"/>
    <w:rsid w:val="5DC34279"/>
    <w:rsid w:val="5FAB005C"/>
    <w:rsid w:val="608816D1"/>
    <w:rsid w:val="60EF4E7F"/>
    <w:rsid w:val="62051F0F"/>
    <w:rsid w:val="643B0CAB"/>
    <w:rsid w:val="657F31AB"/>
    <w:rsid w:val="65B12562"/>
    <w:rsid w:val="665233C1"/>
    <w:rsid w:val="6AD9688B"/>
    <w:rsid w:val="6D0E3F22"/>
    <w:rsid w:val="6FA74E5F"/>
    <w:rsid w:val="71303849"/>
    <w:rsid w:val="716355EE"/>
    <w:rsid w:val="717005A5"/>
    <w:rsid w:val="718F7F34"/>
    <w:rsid w:val="72121637"/>
    <w:rsid w:val="72442376"/>
    <w:rsid w:val="7329331A"/>
    <w:rsid w:val="74D842A5"/>
    <w:rsid w:val="76937428"/>
    <w:rsid w:val="77AB6E9D"/>
    <w:rsid w:val="77C751B3"/>
    <w:rsid w:val="783A5F28"/>
    <w:rsid w:val="78C3662D"/>
    <w:rsid w:val="7B9C46A7"/>
    <w:rsid w:val="7C9011D9"/>
    <w:rsid w:val="7D39EFC8"/>
    <w:rsid w:val="7DC651C5"/>
    <w:rsid w:val="7F3070D2"/>
    <w:rsid w:val="7F9F0D54"/>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15">
    <w:name w:val="Default Paragraph Font"/>
    <w:semiHidden/>
    <w:qFormat/>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rPr>
      <w:rFonts w:ascii="Times New Roman" w:hAnsi="Times New Roman" w:eastAsia="宋体" w:cs="Times New Roman"/>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4"/>
    <w:next w:val="2"/>
    <w:qFormat/>
    <w:uiPriority w:val="0"/>
    <w:rPr>
      <w:rFonts w:hint="eastAsia" w:ascii="Times New Roman" w:hAnsi="Times New Roman" w:eastAsia="宋体" w:cs="黑体"/>
      <w:szCs w:val="22"/>
    </w:rPr>
  </w:style>
  <w:style w:type="paragraph" w:customStyle="1" w:styleId="4">
    <w:name w:val="正文 New"/>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annotation text"/>
    <w:basedOn w:val="1"/>
    <w:qFormat/>
    <w:uiPriority w:val="0"/>
    <w:pPr>
      <w:jc w:val="left"/>
    </w:pPr>
  </w:style>
  <w:style w:type="paragraph" w:styleId="8">
    <w:name w:val="Body Text"/>
    <w:basedOn w:val="1"/>
    <w:next w:val="9"/>
    <w:qFormat/>
    <w:uiPriority w:val="0"/>
    <w:rPr>
      <w:rFonts w:ascii="宋体"/>
      <w:sz w:val="24"/>
    </w:rPr>
  </w:style>
  <w:style w:type="paragraph" w:styleId="9">
    <w:name w:val="Body Text First Indent"/>
    <w:basedOn w:val="8"/>
    <w:qFormat/>
    <w:uiPriority w:val="99"/>
    <w:pPr>
      <w:ind w:firstLine="420" w:firstLineChars="100"/>
    </w:pPr>
    <w:rPr>
      <w:rFonts w:cs="宋体"/>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6">
    <w:name w:val="Strong"/>
    <w:basedOn w:val="15"/>
    <w:qFormat/>
    <w:uiPriority w:val="0"/>
    <w:rPr>
      <w:b/>
    </w:rPr>
  </w:style>
  <w:style w:type="character" w:styleId="17">
    <w:name w:val="endnote reference"/>
    <w:basedOn w:val="15"/>
    <w:semiHidden/>
    <w:qFormat/>
    <w:uiPriority w:val="0"/>
    <w:rPr>
      <w:vertAlign w:val="superscript"/>
    </w:rPr>
  </w:style>
  <w:style w:type="character" w:styleId="18">
    <w:name w:val="page number"/>
    <w:basedOn w:val="15"/>
    <w:uiPriority w:val="0"/>
  </w:style>
  <w:style w:type="paragraph" w:styleId="19">
    <w:name w:val="List Paragraph"/>
    <w:basedOn w:val="1"/>
    <w:qFormat/>
    <w:uiPriority w:val="34"/>
    <w:pPr>
      <w:ind w:firstLine="420" w:firstLineChars="200"/>
    </w:pPr>
  </w:style>
  <w:style w:type="paragraph" w:customStyle="1" w:styleId="20">
    <w:name w:val="正文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1">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 w:type="paragraph" w:customStyle="1" w:styleId="22">
    <w:name w:val="Normal Indent1"/>
    <w:basedOn w:val="4"/>
    <w:qFormat/>
    <w:uiPriority w:val="0"/>
    <w:pPr>
      <w:ind w:firstLine="420"/>
    </w:pPr>
    <w:rPr>
      <w:rFonts w:ascii="Calibri" w:hAnsi="Calibri" w:eastAsia="宋体" w:cs="宋体"/>
      <w:szCs w:val="21"/>
    </w:rPr>
  </w:style>
  <w:style w:type="character" w:customStyle="1" w:styleId="23">
    <w:name w:val="10"/>
    <w:basedOn w:val="15"/>
    <w:uiPriority w:val="0"/>
    <w:rPr>
      <w:rFonts w:hint="default" w:ascii="Times New Roman" w:hAnsi="Times New Roman" w:cs="Times New Roman"/>
    </w:rPr>
  </w:style>
  <w:style w:type="character" w:customStyle="1" w:styleId="24">
    <w:name w:val="15"/>
    <w:basedOn w:val="15"/>
    <w:uiPriority w:val="0"/>
    <w:rPr>
      <w:rFonts w:hint="default" w:ascii="Times New Roman" w:hAnsi="Times New Roman" w:cs="Times New Roman"/>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6286</Words>
  <Characters>6326</Characters>
  <Lines>1</Lines>
  <Paragraphs>1</Paragraphs>
  <TotalTime>20</TotalTime>
  <ScaleCrop>false</ScaleCrop>
  <LinksUpToDate>false</LinksUpToDate>
  <CharactersWithSpaces>6364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2021-09-09T10:41:00Z</dcterms:created>
  <dc:creator>t</dc:creator>
  <cp:lastModifiedBy>李纹秀</cp:lastModifiedBy>
  <cp:lastPrinted>2021-10-26T11:30:00Z</cp:lastPrinted>
  <dcterms:modified xsi:type="dcterms:W3CDTF">2025-11-06T08:57:01Z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07603E4470DF4EE1B323BE1056B9BA89_13</vt:lpwstr>
  </property>
  <property fmtid="{D5CDD505-2E9C-101B-9397-08002B2CF9AE}" pid="4" name="KSOTemplateDocerSaveRecord">
    <vt:lpwstr>eyJoZGlkIjoiMmE3OTZkZDVkMzliNmM4OThlNTFhNDU0OGYxMTE5NzkiLCJ1c2VySWQiOiIyNzY2MTE3MDYifQ==</vt:lpwstr>
  </property>
</Properties>
</file>